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Default="00D26484" w:rsidP="00D26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B2"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 w:rsidRPr="00E325B2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D26484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37">
        <w:rPr>
          <w:rFonts w:ascii="Times New Roman" w:hAnsi="Times New Roman" w:cs="Times New Roman"/>
          <w:sz w:val="28"/>
          <w:szCs w:val="28"/>
        </w:rPr>
        <w:t>_________2015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37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Pr="00741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4123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741237">
        <w:rPr>
          <w:rFonts w:ascii="Times New Roman" w:hAnsi="Times New Roman" w:cs="Times New Roman"/>
          <w:bCs/>
          <w:iCs/>
          <w:sz w:val="28"/>
          <w:szCs w:val="28"/>
        </w:rPr>
        <w:t>.У</w:t>
      </w:r>
      <w:proofErr w:type="gramEnd"/>
      <w:r w:rsidRPr="00741237">
        <w:rPr>
          <w:rFonts w:ascii="Times New Roman" w:hAnsi="Times New Roman" w:cs="Times New Roman"/>
          <w:bCs/>
          <w:iCs/>
          <w:sz w:val="28"/>
          <w:szCs w:val="28"/>
        </w:rPr>
        <w:t>сть-Джегута</w:t>
      </w:r>
      <w:proofErr w:type="spellEnd"/>
      <w:r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741237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D26484" w:rsidRPr="00E66659" w:rsidRDefault="00D26484" w:rsidP="008318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66659">
        <w:rPr>
          <w:rFonts w:ascii="Calibri" w:hAnsi="Calibri" w:cs="Calibri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66659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26484" w:rsidRPr="00E66659" w:rsidRDefault="00D26484" w:rsidP="00D26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66659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E666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Карачаево-Черкесской Республики от 28.04.2015 №111 «О внесении изменений  в постановление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E66659" w:rsidRDefault="00D26484" w:rsidP="00831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6484" w:rsidRPr="00E66659" w:rsidRDefault="00D26484" w:rsidP="00831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E666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6659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66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26484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506A5" w:rsidRDefault="005F0A31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8318DD">
        <w:rPr>
          <w:rFonts w:ascii="Times New Roman" w:hAnsi="Times New Roman" w:cs="Times New Roman"/>
          <w:sz w:val="28"/>
          <w:szCs w:val="28"/>
        </w:rPr>
        <w:t xml:space="preserve"> от 07.02.2014 №98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 </w:t>
      </w:r>
      <w:proofErr w:type="spellStart"/>
      <w:r w:rsidR="008318DD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8318DD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и Порядка проведения и критерии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8318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1506A5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</w:t>
      </w:r>
      <w:r w:rsidR="008318DD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 в установленном порядке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8318DD" w:rsidRDefault="008318DD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8DD" w:rsidRDefault="008318DD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proofErr w:type="spellEnd"/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D26484" w:rsidRDefault="00D26484" w:rsidP="00D26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484" w:rsidRDefault="00D26484" w:rsidP="00D2648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8343FB" w:rsidRDefault="008343FB" w:rsidP="00D26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заместитель  </w:t>
      </w:r>
    </w:p>
    <w:p w:rsidR="00D26484" w:rsidRDefault="00D26484" w:rsidP="00D26484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администрации                                                                   С.А. Мамаев</w:t>
      </w:r>
    </w:p>
    <w:p w:rsidR="000338F6" w:rsidRDefault="000338F6" w:rsidP="000338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А.М.Салпагаров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С.Н.Лещенко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 администрации-</w:t>
      </w:r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</w:t>
      </w:r>
      <w:proofErr w:type="gram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организационным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К. Б.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Каппушев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Х.А.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D26484" w:rsidRDefault="00D26484" w:rsidP="00D26484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84" w:rsidRPr="00666E15" w:rsidRDefault="00D26484" w:rsidP="00D26484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E15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подготовлен: </w:t>
      </w:r>
    </w:p>
    <w:p w:rsidR="00D26484" w:rsidRPr="00666E15" w:rsidRDefault="00D26484" w:rsidP="00D26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84" w:rsidRPr="00666E15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15">
        <w:rPr>
          <w:rFonts w:ascii="Times New Roman" w:hAnsi="Times New Roman" w:cs="Times New Roman"/>
          <w:sz w:val="28"/>
          <w:szCs w:val="28"/>
        </w:rPr>
        <w:t xml:space="preserve">Начальник отдела социально-экономического </w:t>
      </w:r>
    </w:p>
    <w:p w:rsidR="00D26484" w:rsidRPr="00666E15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6E15">
        <w:rPr>
          <w:rFonts w:ascii="Times New Roman" w:hAnsi="Times New Roman" w:cs="Times New Roman"/>
          <w:sz w:val="28"/>
          <w:szCs w:val="28"/>
        </w:rPr>
        <w:t>азвития и имущественных отношений</w:t>
      </w:r>
      <w:r w:rsidRPr="00666E15">
        <w:rPr>
          <w:rFonts w:ascii="Times New Roman" w:hAnsi="Times New Roman" w:cs="Times New Roman"/>
          <w:sz w:val="28"/>
          <w:szCs w:val="28"/>
        </w:rPr>
        <w:tab/>
      </w:r>
      <w:r w:rsidRPr="00666E15">
        <w:rPr>
          <w:rFonts w:ascii="Times New Roman" w:hAnsi="Times New Roman" w:cs="Times New Roman"/>
          <w:sz w:val="28"/>
          <w:szCs w:val="28"/>
        </w:rPr>
        <w:tab/>
      </w:r>
      <w:r w:rsidRPr="00666E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666E15">
        <w:rPr>
          <w:rFonts w:ascii="Times New Roman" w:hAnsi="Times New Roman" w:cs="Times New Roman"/>
          <w:sz w:val="28"/>
          <w:szCs w:val="28"/>
        </w:rPr>
        <w:t>Т.М.Магомедова</w:t>
      </w:r>
      <w:proofErr w:type="spellEnd"/>
    </w:p>
    <w:p w:rsidR="00D26484" w:rsidRPr="00A97330" w:rsidRDefault="00D26484" w:rsidP="00D26484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D26484" w:rsidRPr="00E66659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18DD" w:rsidRDefault="008318DD" w:rsidP="00D26484">
      <w:pPr>
        <w:pStyle w:val="ConsPlusNormal"/>
        <w:jc w:val="center"/>
      </w:pPr>
    </w:p>
    <w:p w:rsidR="008343FB" w:rsidRDefault="008343FB" w:rsidP="00D26484">
      <w:pPr>
        <w:pStyle w:val="ConsPlusNormal"/>
        <w:jc w:val="center"/>
      </w:pPr>
    </w:p>
    <w:p w:rsidR="008343FB" w:rsidRDefault="008343FB" w:rsidP="00D26484">
      <w:pPr>
        <w:pStyle w:val="ConsPlusNormal"/>
        <w:jc w:val="center"/>
      </w:pPr>
    </w:p>
    <w:p w:rsidR="00B8764F" w:rsidRDefault="00B8764F" w:rsidP="00D26484">
      <w:pPr>
        <w:pStyle w:val="ConsPlusNormal"/>
        <w:jc w:val="center"/>
      </w:pPr>
    </w:p>
    <w:p w:rsidR="00B8764F" w:rsidRDefault="00B8764F" w:rsidP="00D26484">
      <w:pPr>
        <w:pStyle w:val="ConsPlusNormal"/>
        <w:jc w:val="center"/>
      </w:pPr>
    </w:p>
    <w:p w:rsidR="000338F6" w:rsidRDefault="000338F6" w:rsidP="00831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764F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64F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6665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8DD" w:rsidRDefault="008318DD" w:rsidP="00D26484">
      <w:pPr>
        <w:pStyle w:val="ConsPlusNormal"/>
        <w:jc w:val="center"/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D26484" w:rsidRPr="008318DD" w:rsidRDefault="00300732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</w:t>
      </w:r>
      <w:r w:rsidR="0036264F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6264F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3626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264F">
        <w:rPr>
          <w:rFonts w:ascii="Times New Roman" w:hAnsi="Times New Roman" w:cs="Times New Roman"/>
          <w:sz w:val="28"/>
          <w:szCs w:val="28"/>
        </w:rPr>
        <w:t>–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3626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программы), а также осуществления </w:t>
      </w:r>
      <w:proofErr w:type="gramStart"/>
      <w:r w:rsidRPr="008318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8DD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10047" w:rsidRDefault="00610047" w:rsidP="0036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64F" w:rsidRDefault="00D26484" w:rsidP="0036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2. </w:t>
      </w:r>
      <w:r w:rsidR="003626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36264F" w:rsidRPr="00D31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программой является система мероприятий</w:t>
      </w:r>
      <w:r w:rsidR="003626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6264F" w:rsidRPr="00D31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взаимоувязанных по задачам, срокам осуществления и ресурсам, </w:t>
      </w:r>
      <w:r w:rsidR="00610047" w:rsidRPr="00454E24">
        <w:rPr>
          <w:rFonts w:ascii="Times New Roman" w:hAnsi="Times New Roman"/>
          <w:sz w:val="28"/>
          <w:szCs w:val="28"/>
        </w:rPr>
        <w:t>направленных на достижение приоритетов и целей</w:t>
      </w:r>
      <w:r w:rsidR="0036264F" w:rsidRPr="00E6665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821DE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36264F" w:rsidRPr="00E666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1DE4">
        <w:rPr>
          <w:rFonts w:ascii="Times New Roman" w:hAnsi="Times New Roman" w:cs="Times New Roman"/>
          <w:sz w:val="28"/>
          <w:szCs w:val="28"/>
        </w:rPr>
        <w:t>района</w:t>
      </w:r>
      <w:r w:rsidR="0036264F" w:rsidRPr="00E66659">
        <w:rPr>
          <w:rFonts w:ascii="Times New Roman" w:hAnsi="Times New Roman" w:cs="Times New Roman"/>
          <w:sz w:val="28"/>
          <w:szCs w:val="28"/>
        </w:rPr>
        <w:t>.</w:t>
      </w:r>
    </w:p>
    <w:p w:rsidR="00E06D8D" w:rsidRDefault="00E06D8D" w:rsidP="003E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275" w:rsidRDefault="003E5275" w:rsidP="003E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 реализации муниципальной программы</w:t>
      </w:r>
      <w:r w:rsidRPr="003E5275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>определяется администрацией района от одного финансового года до пяти лет, а при разработке муниципальных программ на базе государственных программ (подпрограмм) субъектов РФ и федеральных государственных программ (подпрограмм) возможно увеличение сроков в соответствии с указанными государственными программами (подпрограммами).</w:t>
      </w:r>
    </w:p>
    <w:p w:rsidR="001506A5" w:rsidRPr="008318DD" w:rsidRDefault="003E5275" w:rsidP="0015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2C666B">
        <w:rPr>
          <w:rFonts w:ascii="Times New Roman" w:hAnsi="Times New Roman" w:cs="Times New Roman"/>
          <w:sz w:val="28"/>
          <w:szCs w:val="28"/>
        </w:rPr>
        <w:t>Муниципальная</w:t>
      </w:r>
      <w:r w:rsidR="002C666B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программа может включать в себя подпрограммы с целевыми показателями, мероприятиями, сроками их исполнения и конечными результатами.</w:t>
      </w:r>
      <w:r w:rsidR="001506A5" w:rsidRPr="001506A5">
        <w:rPr>
          <w:rFonts w:ascii="Times New Roman" w:hAnsi="Times New Roman" w:cs="Times New Roman"/>
          <w:sz w:val="28"/>
          <w:szCs w:val="28"/>
        </w:rPr>
        <w:t xml:space="preserve"> 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15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сложности решаемых</w:t>
      </w:r>
      <w:r w:rsidR="001506A5">
        <w:rPr>
          <w:rFonts w:ascii="Times New Roman" w:hAnsi="Times New Roman" w:cs="Times New Roman"/>
          <w:sz w:val="28"/>
          <w:szCs w:val="28"/>
        </w:rPr>
        <w:t>,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06A5">
        <w:rPr>
          <w:rFonts w:ascii="Times New Roman" w:hAnsi="Times New Roman" w:cs="Times New Roman"/>
          <w:sz w:val="28"/>
          <w:szCs w:val="28"/>
        </w:rPr>
        <w:t>муниципальной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Мероприятия подпрограмм одной </w:t>
      </w:r>
      <w:r w:rsidR="002C666B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другую </w:t>
      </w:r>
      <w:r w:rsidR="002C66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52575A" w:rsidP="00E0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Отбор проблем для их программной разработки и решения </w:t>
      </w:r>
      <w:r w:rsidR="00E06D8D" w:rsidRPr="00454E24">
        <w:rPr>
          <w:rFonts w:ascii="Times New Roman" w:hAnsi="Times New Roman" w:cs="Times New Roman"/>
          <w:sz w:val="28"/>
          <w:szCs w:val="28"/>
        </w:rPr>
        <w:t>на районном уровне</w:t>
      </w:r>
      <w:r w:rsidR="00E06D8D">
        <w:rPr>
          <w:rFonts w:ascii="Times New Roman" w:hAnsi="Times New Roman" w:cs="Times New Roman"/>
          <w:sz w:val="28"/>
          <w:szCs w:val="28"/>
        </w:rPr>
        <w:t xml:space="preserve">  </w:t>
      </w:r>
      <w:r w:rsidR="00E06D8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определяется следующими факторами: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.1. Значимость проблемы.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.2.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</w:t>
      </w:r>
      <w:r w:rsidR="001506A5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.3. Принципиальная новизна и высокая эффективность технических, </w:t>
      </w:r>
      <w:r w:rsidR="00D26484"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 и иных мероприятий, необходимых для широкомасштабного распространения прогрессивных научно-технических достижений и повышения на этой основе эффективности </w:t>
      </w:r>
      <w:r w:rsidR="0016733B">
        <w:rPr>
          <w:rFonts w:ascii="Times New Roman" w:hAnsi="Times New Roman" w:cs="Times New Roman"/>
          <w:sz w:val="28"/>
          <w:szCs w:val="28"/>
        </w:rPr>
        <w:t>работы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.4. Необходимость координации межотраслевых связей технологически сопряженных отраслей для решения данной проблемы.</w:t>
      </w:r>
    </w:p>
    <w:p w:rsidR="0052575A" w:rsidRPr="008318DD" w:rsidRDefault="0052575A" w:rsidP="00525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75A">
        <w:rPr>
          <w:rFonts w:ascii="Times New Roman" w:hAnsi="Times New Roman" w:cs="Times New Roman"/>
          <w:sz w:val="28"/>
          <w:szCs w:val="28"/>
        </w:rPr>
        <w:t>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(или) участниками муниципальной программы.</w:t>
      </w:r>
    </w:p>
    <w:p w:rsidR="00D26484" w:rsidRPr="008318DD" w:rsidRDefault="003E5275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484" w:rsidRPr="008318D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651387" w:rsidRPr="008318DD">
        <w:rPr>
          <w:rFonts w:ascii="Times New Roman" w:hAnsi="Times New Roman" w:cs="Times New Roman"/>
          <w:sz w:val="28"/>
          <w:szCs w:val="28"/>
        </w:rPr>
        <w:t>исполнительны</w:t>
      </w:r>
      <w:r w:rsidR="00651387">
        <w:rPr>
          <w:rFonts w:ascii="Times New Roman" w:hAnsi="Times New Roman" w:cs="Times New Roman"/>
          <w:sz w:val="28"/>
          <w:szCs w:val="28"/>
        </w:rPr>
        <w:t>й</w:t>
      </w:r>
      <w:r w:rsidR="00651387" w:rsidRPr="008318D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651387" w:rsidRPr="002A64FE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spellStart"/>
      <w:r w:rsidR="00651387" w:rsidRPr="002A64F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51387" w:rsidRPr="002A6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60ED" w:rsidRPr="002A64FE">
        <w:rPr>
          <w:rFonts w:ascii="Times New Roman" w:hAnsi="Times New Roman" w:cs="Times New Roman"/>
          <w:sz w:val="28"/>
          <w:szCs w:val="28"/>
        </w:rPr>
        <w:t>,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 либо иной главный распорядитель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6733B" w:rsidRPr="002A64F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6733B" w:rsidRPr="002A64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673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 и реализацию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D26484" w:rsidRPr="008318DD" w:rsidRDefault="003E5275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В случае наличия нескольких ответственных исполнителей из их числа определяется координатор программы, на которого возлагается ответственность за разработку и реализацию </w:t>
      </w:r>
      <w:r w:rsidR="00C360ED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С</w:t>
      </w:r>
      <w:r w:rsidRPr="008318DD">
        <w:rPr>
          <w:rFonts w:ascii="Times New Roman" w:hAnsi="Times New Roman" w:cs="Times New Roman"/>
          <w:sz w:val="28"/>
          <w:szCs w:val="28"/>
        </w:rPr>
        <w:t xml:space="preserve">оисполнителями </w:t>
      </w:r>
      <w:r w:rsidR="00C360E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являются исполнительные органы </w:t>
      </w:r>
      <w:r w:rsidR="002A64FE" w:rsidRPr="002A64FE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spellStart"/>
      <w:r w:rsidR="00C360ED" w:rsidRPr="002A64F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C360ED" w:rsidRPr="002A6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60E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и (или) иные главные распорядители</w:t>
      </w:r>
      <w:r w:rsidR="00DF655A">
        <w:rPr>
          <w:rFonts w:ascii="Times New Roman" w:hAnsi="Times New Roman" w:cs="Times New Roman"/>
          <w:sz w:val="28"/>
          <w:szCs w:val="28"/>
        </w:rPr>
        <w:t xml:space="preserve"> </w:t>
      </w:r>
      <w:r w:rsidR="00C360ED">
        <w:rPr>
          <w:rFonts w:ascii="Times New Roman" w:hAnsi="Times New Roman" w:cs="Times New Roman"/>
          <w:sz w:val="28"/>
          <w:szCs w:val="28"/>
        </w:rPr>
        <w:t>(распорядители)</w:t>
      </w:r>
      <w:r w:rsidRPr="008318DD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869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подпрограммы (подпрограмм), входящей в состав </w:t>
      </w:r>
      <w:r w:rsidR="004869F6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4869F6" w:rsidP="00486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У</w:t>
      </w:r>
      <w:r w:rsidRPr="00E66659">
        <w:rPr>
          <w:rFonts w:ascii="Times New Roman" w:hAnsi="Times New Roman" w:cs="Times New Roman"/>
          <w:sz w:val="28"/>
          <w:szCs w:val="28"/>
        </w:rPr>
        <w:t xml:space="preserve">частниками могут являться по согласованию </w:t>
      </w:r>
      <w:r w:rsidRPr="002D7867">
        <w:rPr>
          <w:rFonts w:ascii="Times New Roman" w:hAnsi="Times New Roman" w:cs="Times New Roman"/>
          <w:sz w:val="28"/>
          <w:szCs w:val="28"/>
        </w:rPr>
        <w:t>территориальные органы федеральных и</w:t>
      </w:r>
      <w:r w:rsidRPr="00E66659">
        <w:rPr>
          <w:rFonts w:ascii="Times New Roman" w:hAnsi="Times New Roman" w:cs="Times New Roman"/>
          <w:sz w:val="28"/>
          <w:szCs w:val="28"/>
        </w:rPr>
        <w:t xml:space="preserve"> республиканских органов исполнительной власти, органы местного самоуправления, общественные и иные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участвующие в реализации одного или нескольких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Default="00AC08E6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4869F6">
        <w:rPr>
          <w:rFonts w:ascii="Times New Roman" w:hAnsi="Times New Roman" w:cs="Times New Roman"/>
          <w:sz w:val="28"/>
          <w:szCs w:val="28"/>
        </w:rPr>
        <w:t>Муниципальная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программа утверждается постановлением </w:t>
      </w:r>
      <w:r w:rsidR="00486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69F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869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до внесения проекта о бюджете </w:t>
      </w:r>
      <w:r w:rsidR="004869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4869F6">
        <w:rPr>
          <w:rFonts w:ascii="Times New Roman" w:hAnsi="Times New Roman" w:cs="Times New Roman"/>
          <w:sz w:val="28"/>
          <w:szCs w:val="28"/>
        </w:rPr>
        <w:t xml:space="preserve">в Думу </w:t>
      </w:r>
      <w:proofErr w:type="spellStart"/>
      <w:r w:rsidR="004869F6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869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7C17">
        <w:rPr>
          <w:rFonts w:ascii="Times New Roman" w:hAnsi="Times New Roman" w:cs="Times New Roman"/>
          <w:sz w:val="28"/>
          <w:szCs w:val="28"/>
        </w:rPr>
        <w:t xml:space="preserve">, при получении положительных результатов экспертиз </w:t>
      </w:r>
      <w:r w:rsidR="00564DC3">
        <w:rPr>
          <w:rFonts w:ascii="Times New Roman" w:hAnsi="Times New Roman" w:cs="Times New Roman"/>
          <w:sz w:val="28"/>
          <w:szCs w:val="28"/>
        </w:rPr>
        <w:t xml:space="preserve">от </w:t>
      </w:r>
      <w:r w:rsidR="00117C1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F2980">
        <w:rPr>
          <w:rFonts w:ascii="Times New Roman" w:hAnsi="Times New Roman" w:cs="Times New Roman"/>
          <w:sz w:val="28"/>
          <w:szCs w:val="28"/>
        </w:rPr>
        <w:t>ы</w:t>
      </w:r>
      <w:r w:rsidR="0011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DC3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564DC3">
        <w:rPr>
          <w:rFonts w:ascii="Times New Roman" w:hAnsi="Times New Roman" w:cs="Times New Roman"/>
          <w:sz w:val="28"/>
          <w:szCs w:val="28"/>
        </w:rPr>
        <w:t xml:space="preserve"> </w:t>
      </w:r>
      <w:r w:rsidR="00117C17">
        <w:rPr>
          <w:rFonts w:ascii="Times New Roman" w:hAnsi="Times New Roman" w:cs="Times New Roman"/>
          <w:sz w:val="28"/>
          <w:szCs w:val="28"/>
        </w:rPr>
        <w:t>муниципального района и</w:t>
      </w:r>
      <w:r w:rsidR="006F2980">
        <w:rPr>
          <w:rFonts w:ascii="Times New Roman" w:hAnsi="Times New Roman" w:cs="Times New Roman"/>
          <w:sz w:val="28"/>
          <w:szCs w:val="28"/>
        </w:rPr>
        <w:t xml:space="preserve"> Усть-Джегутинской  межрайонной прокуратуры.</w:t>
      </w:r>
    </w:p>
    <w:p w:rsidR="009E0D82" w:rsidRPr="008318DD" w:rsidRDefault="009E0D82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2. Требования к содержанию </w:t>
      </w:r>
      <w:r w:rsidR="00D873D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2A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80" w:rsidRDefault="00272680" w:rsidP="00272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Default="00272680" w:rsidP="0027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D873D4">
        <w:rPr>
          <w:rFonts w:ascii="Times New Roman" w:hAnsi="Times New Roman" w:cs="Times New Roman"/>
          <w:sz w:val="28"/>
          <w:szCs w:val="28"/>
        </w:rPr>
        <w:t>Муниципальные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стратегических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2D78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</w:t>
      </w:r>
      <w:proofErr w:type="spellStart"/>
      <w:r w:rsidR="00D873D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D873D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D873D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Карачаево-Черкесской Республики,</w:t>
      </w:r>
      <w:r w:rsidR="00D873D4">
        <w:rPr>
          <w:rFonts w:ascii="Times New Roman" w:hAnsi="Times New Roman" w:cs="Times New Roman"/>
          <w:sz w:val="28"/>
          <w:szCs w:val="28"/>
        </w:rPr>
        <w:t xml:space="preserve"> решениями Думы </w:t>
      </w:r>
      <w:proofErr w:type="spellStart"/>
      <w:r w:rsidR="00D873D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D873D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54142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D26484" w:rsidRPr="008318DD">
        <w:rPr>
          <w:rFonts w:ascii="Times New Roman" w:hAnsi="Times New Roman" w:cs="Times New Roman"/>
          <w:sz w:val="28"/>
          <w:szCs w:val="28"/>
        </w:rPr>
        <w:t>нормативными правовыми актами Карачаево-Черкесской Республики</w:t>
      </w:r>
      <w:r w:rsidR="00C20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030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C203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C20302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6484" w:rsidRDefault="0065249F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C20302">
        <w:rPr>
          <w:rFonts w:ascii="Times New Roman" w:hAnsi="Times New Roman" w:cs="Times New Roman"/>
          <w:sz w:val="28"/>
          <w:szCs w:val="28"/>
        </w:rPr>
        <w:t>Муниципальная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272680" w:rsidRPr="008318DD" w:rsidRDefault="00272680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65249F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212" w:tooltip="Ссылка на текущий документ" w:history="1">
        <w:r w:rsidRPr="008318DD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C2030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согласно </w:t>
      </w:r>
      <w:r w:rsidRPr="00454E24">
        <w:rPr>
          <w:rFonts w:ascii="Times New Roman" w:hAnsi="Times New Roman" w:cs="Times New Roman"/>
          <w:sz w:val="28"/>
          <w:szCs w:val="28"/>
        </w:rPr>
        <w:t>приложению 1</w:t>
      </w:r>
      <w:r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>.2. Паспорта подпрограмм</w:t>
      </w:r>
      <w:r w:rsidR="00B11271" w:rsidRPr="00B11271">
        <w:rPr>
          <w:rFonts w:ascii="Times New Roman" w:hAnsi="Times New Roman" w:cs="Times New Roman"/>
          <w:sz w:val="28"/>
          <w:szCs w:val="28"/>
        </w:rPr>
        <w:t xml:space="preserve"> </w:t>
      </w:r>
      <w:r w:rsidR="00B11271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1271" w:rsidRPr="00454E2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1271">
        <w:rPr>
          <w:rFonts w:ascii="Times New Roman" w:hAnsi="Times New Roman" w:cs="Times New Roman"/>
          <w:sz w:val="28"/>
          <w:szCs w:val="28"/>
        </w:rPr>
        <w:t>2</w:t>
      </w:r>
      <w:r w:rsidR="00B11271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Общую характеристику сферы реализации </w:t>
      </w:r>
      <w:r w:rsidR="00C20302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программы, в том числе формулировки основных проблем в указанной сфере и прогноз ее развития.</w:t>
      </w:r>
    </w:p>
    <w:p w:rsidR="00D26484" w:rsidRPr="00EA6706" w:rsidRDefault="001F4BF6" w:rsidP="001F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484" w:rsidRPr="00EA6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6484" w:rsidRPr="00EA6706">
        <w:rPr>
          <w:rFonts w:ascii="Times New Roman" w:hAnsi="Times New Roman" w:cs="Times New Roman"/>
          <w:sz w:val="28"/>
          <w:szCs w:val="28"/>
        </w:rPr>
        <w:t xml:space="preserve">.4. 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Приоритеты и цели в соответствующей сфере социально-экономического развития, описание основных целей и задач </w:t>
      </w:r>
      <w:r w:rsidR="00F41969" w:rsidRPr="00B54142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0CE1" w:rsidRPr="00B54142">
        <w:rPr>
          <w:rFonts w:ascii="Times New Roman" w:hAnsi="Times New Roman" w:cs="Times New Roman"/>
          <w:sz w:val="28"/>
          <w:szCs w:val="28"/>
        </w:rPr>
        <w:t>,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 и </w:t>
      </w:r>
      <w:r w:rsidR="002A0CE1" w:rsidRPr="00B54142">
        <w:rPr>
          <w:rFonts w:ascii="Times New Roman" w:hAnsi="Times New Roman"/>
          <w:sz w:val="28"/>
          <w:szCs w:val="28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65249F" w:rsidRPr="00B54142">
        <w:rPr>
          <w:rFonts w:ascii="Times New Roman" w:hAnsi="Times New Roman"/>
          <w:sz w:val="28"/>
          <w:szCs w:val="28"/>
        </w:rPr>
        <w:t>.</w:t>
      </w:r>
      <w:r w:rsidR="002F6715" w:rsidRPr="00B541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64DC3" w:rsidRPr="00B54142">
        <w:rPr>
          <w:rFonts w:ascii="Times New Roman" w:hAnsi="Times New Roman" w:cs="Times New Roman"/>
          <w:sz w:val="28"/>
          <w:szCs w:val="28"/>
        </w:rPr>
        <w:t>Формулировка цели, описания путей, средств и методов ее достижения  должна быть краткой и ясной.</w:t>
      </w:r>
    </w:p>
    <w:p w:rsidR="00E8671B" w:rsidRPr="008318DD" w:rsidRDefault="00D26484" w:rsidP="00E86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 xml:space="preserve">.5. </w:t>
      </w:r>
      <w:r w:rsidRPr="00B541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F41969" w:rsidRPr="00B54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142">
        <w:rPr>
          <w:rFonts w:ascii="Times New Roman" w:hAnsi="Times New Roman" w:cs="Times New Roman"/>
          <w:sz w:val="28"/>
          <w:szCs w:val="28"/>
        </w:rPr>
        <w:t>программы, подпрограмм</w:t>
      </w:r>
      <w:r w:rsidR="002F6715" w:rsidRPr="00B54142">
        <w:rPr>
          <w:rFonts w:ascii="Times New Roman" w:hAnsi="Times New Roman" w:cs="Times New Roman"/>
          <w:sz w:val="28"/>
          <w:szCs w:val="28"/>
        </w:rPr>
        <w:t>,</w:t>
      </w:r>
      <w:r w:rsidRPr="00B54142">
        <w:rPr>
          <w:rFonts w:ascii="Times New Roman" w:hAnsi="Times New Roman" w:cs="Times New Roman"/>
          <w:sz w:val="28"/>
          <w:szCs w:val="28"/>
        </w:rPr>
        <w:t xml:space="preserve"> </w:t>
      </w:r>
      <w:r w:rsidR="00AC1DFB" w:rsidRPr="00B54142">
        <w:rPr>
          <w:rFonts w:ascii="Times New Roman" w:hAnsi="Times New Roman"/>
          <w:sz w:val="28"/>
          <w:szCs w:val="28"/>
        </w:rPr>
        <w:t xml:space="preserve">их краткое описание </w:t>
      </w:r>
      <w:r w:rsidR="002F6715" w:rsidRPr="00B54142">
        <w:rPr>
          <w:rFonts w:ascii="Times New Roman" w:hAnsi="Times New Roman"/>
          <w:sz w:val="28"/>
          <w:szCs w:val="28"/>
        </w:rPr>
        <w:t xml:space="preserve"> </w:t>
      </w:r>
      <w:r w:rsidR="002F6715" w:rsidRPr="00B54142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 w:rsidRPr="00B54142">
        <w:rPr>
          <w:rFonts w:ascii="Times New Roman" w:hAnsi="Times New Roman" w:cs="Times New Roman"/>
          <w:sz w:val="28"/>
          <w:szCs w:val="28"/>
        </w:rPr>
        <w:t>,</w:t>
      </w:r>
      <w:r w:rsidR="00AC1DFB" w:rsidRPr="00B54142">
        <w:rPr>
          <w:rFonts w:ascii="Times New Roman" w:hAnsi="Times New Roman" w:cs="Times New Roman"/>
          <w:sz w:val="28"/>
          <w:szCs w:val="28"/>
        </w:rPr>
        <w:t xml:space="preserve"> </w:t>
      </w:r>
      <w:r w:rsidRPr="00B54142">
        <w:rPr>
          <w:rFonts w:ascii="Times New Roman" w:hAnsi="Times New Roman" w:cs="Times New Roman"/>
          <w:sz w:val="28"/>
          <w:szCs w:val="28"/>
        </w:rPr>
        <w:t xml:space="preserve">а также сведения о взаимосвязи мероприятий и результатов их выполнения с целевыми индикаторами и показателями </w:t>
      </w:r>
      <w:r w:rsidR="00F41969" w:rsidRPr="00B54142">
        <w:rPr>
          <w:rFonts w:ascii="Times New Roman" w:hAnsi="Times New Roman" w:cs="Times New Roman"/>
          <w:sz w:val="28"/>
          <w:szCs w:val="28"/>
        </w:rPr>
        <w:t>муниципальной</w:t>
      </w:r>
      <w:r w:rsidR="006427F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671B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4BF6">
        <w:rPr>
          <w:rFonts w:ascii="Times New Roman" w:hAnsi="Times New Roman" w:cs="Times New Roman"/>
          <w:sz w:val="28"/>
          <w:szCs w:val="28"/>
        </w:rPr>
        <w:t>3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C1DFB" w:rsidRDefault="00AC1DFB" w:rsidP="00AC1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71B" w:rsidRPr="008318DD" w:rsidRDefault="00D26484" w:rsidP="00E86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142">
        <w:rPr>
          <w:rFonts w:ascii="Times New Roman" w:hAnsi="Times New Roman" w:cs="Times New Roman"/>
          <w:sz w:val="28"/>
          <w:szCs w:val="28"/>
        </w:rPr>
        <w:t>1</w:t>
      </w:r>
      <w:r w:rsidR="001F4BF6" w:rsidRPr="00B54142">
        <w:rPr>
          <w:rFonts w:ascii="Times New Roman" w:hAnsi="Times New Roman" w:cs="Times New Roman"/>
          <w:sz w:val="28"/>
          <w:szCs w:val="28"/>
        </w:rPr>
        <w:t>1</w:t>
      </w:r>
      <w:r w:rsidRPr="00B54142">
        <w:rPr>
          <w:rFonts w:ascii="Times New Roman" w:hAnsi="Times New Roman" w:cs="Times New Roman"/>
          <w:sz w:val="28"/>
          <w:szCs w:val="28"/>
        </w:rPr>
        <w:t>.</w:t>
      </w:r>
      <w:r w:rsidR="00914DAD" w:rsidRPr="00B54142">
        <w:rPr>
          <w:rFonts w:ascii="Times New Roman" w:hAnsi="Times New Roman" w:cs="Times New Roman"/>
          <w:sz w:val="28"/>
          <w:szCs w:val="28"/>
        </w:rPr>
        <w:t>6</w:t>
      </w:r>
      <w:r w:rsidRPr="00B54142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0A4D58" w:rsidRPr="00B54142">
        <w:rPr>
          <w:rFonts w:ascii="Times New Roman" w:hAnsi="Times New Roman"/>
          <w:sz w:val="28"/>
          <w:szCs w:val="28"/>
        </w:rPr>
        <w:t>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 w:rsidR="00E8671B" w:rsidRPr="00E8671B">
        <w:rPr>
          <w:rFonts w:ascii="Times New Roman" w:hAnsi="Times New Roman" w:cs="Times New Roman"/>
          <w:sz w:val="28"/>
          <w:szCs w:val="28"/>
        </w:rPr>
        <w:t xml:space="preserve"> 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671B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4BF6">
        <w:rPr>
          <w:rFonts w:ascii="Times New Roman" w:hAnsi="Times New Roman" w:cs="Times New Roman"/>
          <w:sz w:val="28"/>
          <w:szCs w:val="28"/>
        </w:rPr>
        <w:t>4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7C0" w:rsidRPr="008318DD" w:rsidRDefault="00D26484" w:rsidP="001A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 Информацию по финансовому обеспечению</w:t>
      </w:r>
      <w:r w:rsidR="000B62F0" w:rsidRPr="00EA6706">
        <w:rPr>
          <w:rFonts w:ascii="Times New Roman" w:hAnsi="Times New Roman" w:cs="Times New Roman"/>
          <w:sz w:val="28"/>
          <w:szCs w:val="28"/>
        </w:rPr>
        <w:t xml:space="preserve">, источникам финансирования </w:t>
      </w:r>
      <w:r w:rsidRPr="00EA6706">
        <w:rPr>
          <w:rFonts w:ascii="Times New Roman" w:hAnsi="Times New Roman" w:cs="Times New Roman"/>
          <w:sz w:val="28"/>
          <w:szCs w:val="28"/>
        </w:rPr>
        <w:t>(с расшифровкой по главным распорядителям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 (распорядителям)</w:t>
      </w:r>
      <w:r w:rsidRPr="00EA6706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A6706">
        <w:rPr>
          <w:rFonts w:ascii="Times New Roman" w:hAnsi="Times New Roman" w:cs="Times New Roman"/>
          <w:sz w:val="28"/>
          <w:szCs w:val="28"/>
        </w:rPr>
        <w:t xml:space="preserve">, подпрограммам, основным мероприятиям подпрограмм, а также по годам реализации 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1A27C0" w:rsidRPr="001A27C0">
        <w:rPr>
          <w:rFonts w:ascii="Times New Roman" w:hAnsi="Times New Roman" w:cs="Times New Roman"/>
          <w:sz w:val="28"/>
          <w:szCs w:val="28"/>
        </w:rPr>
        <w:t xml:space="preserve"> </w:t>
      </w:r>
      <w:r w:rsidR="001A27C0" w:rsidRPr="006427F8">
        <w:rPr>
          <w:rFonts w:ascii="Times New Roman" w:hAnsi="Times New Roman" w:cs="Times New Roman"/>
          <w:sz w:val="28"/>
          <w:szCs w:val="28"/>
        </w:rPr>
        <w:t>согласно приложению 5 к настоящему Порядку.</w:t>
      </w:r>
    </w:p>
    <w:p w:rsidR="009533A8" w:rsidRPr="006427F8" w:rsidRDefault="009533A8" w:rsidP="00544DB1">
      <w:pPr>
        <w:ind w:firstLine="540"/>
        <w:rPr>
          <w:rFonts w:ascii="Times New Roman" w:hAnsi="Times New Roman"/>
          <w:sz w:val="28"/>
          <w:szCs w:val="28"/>
        </w:rPr>
      </w:pPr>
      <w:r w:rsidRPr="006427F8">
        <w:rPr>
          <w:rFonts w:ascii="Times New Roman" w:hAnsi="Times New Roman"/>
          <w:sz w:val="28"/>
          <w:szCs w:val="28"/>
        </w:rPr>
        <w:t>12. Помимо информации, указанной в пункте 11, муниципальная программа может содержать:</w:t>
      </w:r>
      <w:r w:rsidR="00544DB1" w:rsidRPr="00642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427F8">
        <w:rPr>
          <w:rFonts w:ascii="Times New Roman" w:hAnsi="Times New Roman"/>
          <w:sz w:val="28"/>
          <w:szCs w:val="28"/>
        </w:rPr>
        <w:t xml:space="preserve">общую информацию об общественных, научных и иных организаций </w:t>
      </w:r>
      <w:r w:rsidR="006427F8">
        <w:rPr>
          <w:rFonts w:ascii="Times New Roman" w:hAnsi="Times New Roman"/>
          <w:sz w:val="28"/>
          <w:szCs w:val="28"/>
        </w:rPr>
        <w:t xml:space="preserve">участвующих </w:t>
      </w:r>
      <w:r w:rsidRPr="006427F8">
        <w:rPr>
          <w:rFonts w:ascii="Times New Roman" w:hAnsi="Times New Roman"/>
          <w:sz w:val="28"/>
          <w:szCs w:val="28"/>
        </w:rPr>
        <w:t>в реализации муниципальной программы, прогнозная (справочная) оценка расходов указанных юридических лиц</w:t>
      </w:r>
      <w:proofErr w:type="gramStart"/>
      <w:r w:rsidRPr="006427F8">
        <w:rPr>
          <w:rFonts w:ascii="Times New Roman" w:hAnsi="Times New Roman"/>
          <w:sz w:val="28"/>
          <w:szCs w:val="28"/>
        </w:rPr>
        <w:t xml:space="preserve"> </w:t>
      </w:r>
      <w:r w:rsidR="00FD17A6" w:rsidRPr="006427F8">
        <w:rPr>
          <w:rFonts w:ascii="Times New Roman" w:hAnsi="Times New Roman"/>
          <w:sz w:val="28"/>
          <w:szCs w:val="28"/>
        </w:rPr>
        <w:t>;</w:t>
      </w:r>
      <w:proofErr w:type="gramEnd"/>
    </w:p>
    <w:p w:rsidR="009533A8" w:rsidRPr="006427F8" w:rsidRDefault="009533A8" w:rsidP="009533A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27F8">
        <w:rPr>
          <w:rFonts w:ascii="Times New Roman" w:hAnsi="Times New Roman"/>
          <w:sz w:val="28"/>
          <w:szCs w:val="28"/>
        </w:rPr>
        <w:t xml:space="preserve">обобщенную характеристику основных мероприятий, реализуемых поселениями </w:t>
      </w:r>
      <w:proofErr w:type="spellStart"/>
      <w:r w:rsidR="00E00A92" w:rsidRPr="006427F8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="00E00A92" w:rsidRPr="006427F8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6427F8">
        <w:rPr>
          <w:rFonts w:ascii="Times New Roman" w:hAnsi="Times New Roman"/>
          <w:sz w:val="28"/>
          <w:szCs w:val="28"/>
        </w:rPr>
        <w:t>в случае их участия в реализации муниципальной программы.</w:t>
      </w:r>
    </w:p>
    <w:p w:rsidR="00544DB1" w:rsidRPr="004D0655" w:rsidRDefault="00544DB1" w:rsidP="00544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F8">
        <w:rPr>
          <w:rFonts w:ascii="Times New Roman" w:hAnsi="Times New Roman" w:cs="Times New Roman"/>
          <w:sz w:val="28"/>
          <w:szCs w:val="28"/>
        </w:rPr>
        <w:t xml:space="preserve">13. Цели муниципальной программы должны соответствовать приоритетам  политики органов местного самоуправления в сфере реализации муниципальной </w:t>
      </w:r>
      <w:r w:rsidRPr="006427F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отражать конечные результаты реализации муниципальной </w:t>
      </w:r>
      <w:r w:rsidRPr="00653FE2">
        <w:rPr>
          <w:rFonts w:ascii="Times New Roman" w:hAnsi="Times New Roman" w:cs="Times New Roman"/>
          <w:sz w:val="28"/>
          <w:szCs w:val="28"/>
        </w:rPr>
        <w:t>программы.</w:t>
      </w:r>
    </w:p>
    <w:p w:rsidR="001F4BF6" w:rsidRDefault="001F4BF6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 Подпрограмма 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6706">
        <w:rPr>
          <w:rFonts w:ascii="Times New Roman" w:hAnsi="Times New Roman" w:cs="Times New Roman"/>
          <w:sz w:val="28"/>
          <w:szCs w:val="28"/>
        </w:rPr>
        <w:t>программы содержит: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236" w:tooltip="Ссылка на текущий документ" w:history="1">
        <w:r w:rsidRPr="00EA6706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EA6706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.2. Текстовая часть подпрограммы по следующим разделам: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.2.1. Характеристика сферы реализации подпрограммы, описание основных проблем в указанной сфере и прогноз ее развития.</w:t>
      </w:r>
    </w:p>
    <w:p w:rsidR="006427F8" w:rsidRPr="008318DD" w:rsidRDefault="00D26484" w:rsidP="00642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.2.2. 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6427F8">
        <w:rPr>
          <w:rFonts w:ascii="Times New Roman" w:hAnsi="Times New Roman" w:cs="Times New Roman"/>
          <w:sz w:val="28"/>
          <w:szCs w:val="28"/>
        </w:rPr>
        <w:t>муниципальных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6427F8" w:rsidRPr="00B54142">
        <w:rPr>
          <w:rFonts w:ascii="Times New Roman" w:hAnsi="Times New Roman"/>
          <w:sz w:val="28"/>
          <w:szCs w:val="28"/>
        </w:rPr>
        <w:t xml:space="preserve">их краткое описание  </w:t>
      </w:r>
      <w:r w:rsidR="006427F8" w:rsidRPr="00B54142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 w:rsidR="006427F8">
        <w:rPr>
          <w:rFonts w:ascii="Times New Roman" w:hAnsi="Times New Roman" w:cs="Times New Roman"/>
          <w:sz w:val="28"/>
          <w:szCs w:val="28"/>
        </w:rPr>
        <w:t xml:space="preserve"> </w:t>
      </w:r>
      <w:r w:rsidR="006427F8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427F8">
        <w:rPr>
          <w:rFonts w:ascii="Times New Roman" w:hAnsi="Times New Roman" w:cs="Times New Roman"/>
          <w:sz w:val="28"/>
          <w:szCs w:val="28"/>
        </w:rPr>
        <w:t>3</w:t>
      </w:r>
      <w:r w:rsidR="006427F8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53FE2" w:rsidRDefault="00D26484" w:rsidP="00CD0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>.2.3.</w:t>
      </w:r>
      <w:r w:rsidR="00653FE2" w:rsidRPr="00653FE2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B541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53FE2" w:rsidRPr="00B54142">
        <w:rPr>
          <w:rFonts w:ascii="Times New Roman" w:hAnsi="Times New Roman"/>
          <w:sz w:val="28"/>
          <w:szCs w:val="28"/>
        </w:rPr>
        <w:t xml:space="preserve">и значения целевых индикаторов и показателей результатов </w:t>
      </w:r>
      <w:r w:rsidR="00653FE2" w:rsidRPr="00EA6706">
        <w:rPr>
          <w:rFonts w:ascii="Times New Roman" w:hAnsi="Times New Roman" w:cs="Times New Roman"/>
          <w:sz w:val="28"/>
          <w:szCs w:val="28"/>
        </w:rPr>
        <w:t>в сфере реализации подпрограммы,</w:t>
      </w:r>
      <w:r w:rsidR="00653FE2" w:rsidRPr="00B54142">
        <w:rPr>
          <w:rFonts w:ascii="Times New Roman" w:hAnsi="Times New Roman"/>
          <w:sz w:val="28"/>
          <w:szCs w:val="28"/>
        </w:rPr>
        <w:t xml:space="preserve"> с указанием их плановых значений по</w:t>
      </w:r>
      <w:r w:rsidR="00653FE2">
        <w:rPr>
          <w:rFonts w:ascii="Times New Roman" w:hAnsi="Times New Roman"/>
          <w:sz w:val="28"/>
          <w:szCs w:val="28"/>
        </w:rPr>
        <w:t xml:space="preserve"> годам ее реализации </w:t>
      </w:r>
      <w:r w:rsidR="00653FE2" w:rsidRPr="00E8671B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53FE2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3FE2">
        <w:rPr>
          <w:rFonts w:ascii="Times New Roman" w:hAnsi="Times New Roman" w:cs="Times New Roman"/>
          <w:sz w:val="28"/>
          <w:szCs w:val="28"/>
        </w:rPr>
        <w:t>4</w:t>
      </w:r>
      <w:r w:rsidR="00653FE2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53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>.2.4. Обоснование объема финансовых ресурсов, необходимых для реализации подпрограммы.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.2.5. Информация об участии </w:t>
      </w:r>
      <w:r w:rsidR="00574902" w:rsidRPr="00653FE2">
        <w:rPr>
          <w:rFonts w:ascii="Times New Roman" w:hAnsi="Times New Roman" w:cs="Times New Roman"/>
          <w:sz w:val="28"/>
          <w:szCs w:val="28"/>
        </w:rPr>
        <w:t>поселений</w:t>
      </w:r>
      <w:r w:rsidR="00574902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96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4196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8318DD">
        <w:rPr>
          <w:rFonts w:ascii="Times New Roman" w:hAnsi="Times New Roman" w:cs="Times New Roman"/>
          <w:sz w:val="28"/>
          <w:szCs w:val="28"/>
        </w:rPr>
        <w:t>общественных и иных организаций в реализации подпрограммы.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разрабатываются следующие дополнительные и обосновывающие материалы: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Характеристика текущего состояния соответствующей сферы социально-экономического развития </w:t>
      </w:r>
      <w:proofErr w:type="spellStart"/>
      <w:r w:rsidR="0033234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33234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анализ основных социальных и финансово-экономических показателей.</w:t>
      </w:r>
    </w:p>
    <w:p w:rsidR="00D2648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332347">
        <w:rPr>
          <w:rFonts w:ascii="Times New Roman" w:hAnsi="Times New Roman" w:cs="Times New Roman"/>
          <w:sz w:val="28"/>
          <w:szCs w:val="28"/>
        </w:rPr>
        <w:t>2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Описание рисков реализации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том числе не</w:t>
      </w:r>
      <w:r w:rsidR="00332347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достижения целевых показателей, а также описание механизмов управления рисками и мер по их минимизации.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332347">
        <w:rPr>
          <w:rFonts w:ascii="Times New Roman" w:hAnsi="Times New Roman" w:cs="Times New Roman"/>
          <w:sz w:val="28"/>
          <w:szCs w:val="28"/>
        </w:rPr>
        <w:t>3</w:t>
      </w:r>
      <w:r w:rsidRPr="008318DD">
        <w:rPr>
          <w:rFonts w:ascii="Times New Roman" w:hAnsi="Times New Roman" w:cs="Times New Roman"/>
          <w:sz w:val="28"/>
          <w:szCs w:val="28"/>
        </w:rPr>
        <w:t>. Обоснование набора подпрограмм.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5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="00914DAD" w:rsidRPr="00EA6706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Pr="008318DD">
        <w:rPr>
          <w:rFonts w:ascii="Times New Roman" w:hAnsi="Times New Roman" w:cs="Times New Roman"/>
          <w:sz w:val="28"/>
          <w:szCs w:val="28"/>
        </w:rPr>
        <w:t xml:space="preserve"> Обоснование необходимых финансовых ресурсов на реализацию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0B62F0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а также оценка степени влияния выделения дополнительных объемов финансирования</w:t>
      </w:r>
      <w:r w:rsidR="00332347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на показатели (индикаторы)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0B62F0">
        <w:rPr>
          <w:rFonts w:ascii="Times New Roman" w:hAnsi="Times New Roman" w:cs="Times New Roman"/>
          <w:sz w:val="28"/>
          <w:szCs w:val="28"/>
        </w:rPr>
        <w:t>Методика о</w:t>
      </w:r>
      <w:r w:rsidRPr="008318DD">
        <w:rPr>
          <w:rFonts w:ascii="Times New Roman" w:hAnsi="Times New Roman" w:cs="Times New Roman"/>
          <w:sz w:val="28"/>
          <w:szCs w:val="28"/>
        </w:rPr>
        <w:t xml:space="preserve">ценки эффективности </w:t>
      </w:r>
      <w:r w:rsidR="000B62F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Информация о проектах, в случае реализации в соответствующей сфере социально-экономического развития </w:t>
      </w:r>
      <w:proofErr w:type="spellStart"/>
      <w:r w:rsidR="0033234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332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инвестиционных проектов, исполнение которых полностью или частично осуществляется за счет средств бюджета</w:t>
      </w:r>
      <w:r w:rsidR="00332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</w:p>
    <w:p w:rsidR="00332347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Информация, включающая данные о прогнозных расходах организаций на реализацию </w:t>
      </w:r>
      <w:r w:rsidR="000B62F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случае участия в реализации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общественных и иных организаций</w:t>
      </w:r>
      <w:r w:rsidR="00332347">
        <w:rPr>
          <w:rFonts w:ascii="Times New Roman" w:hAnsi="Times New Roman" w:cs="Times New Roman"/>
          <w:sz w:val="28"/>
          <w:szCs w:val="28"/>
        </w:rPr>
        <w:t>.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E4" w:rsidRDefault="00D26484" w:rsidP="004D6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Характеристика целей, задач и мероприятий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18DD">
        <w:rPr>
          <w:rFonts w:ascii="Times New Roman" w:hAnsi="Times New Roman" w:cs="Times New Roman"/>
          <w:sz w:val="28"/>
          <w:szCs w:val="28"/>
        </w:rPr>
        <w:t>, а также сведения об их ресурсном обеспечении</w:t>
      </w:r>
      <w:r w:rsidR="00332347">
        <w:rPr>
          <w:rFonts w:ascii="Times New Roman" w:hAnsi="Times New Roman" w:cs="Times New Roman"/>
          <w:sz w:val="28"/>
          <w:szCs w:val="28"/>
        </w:rPr>
        <w:t>.</w:t>
      </w:r>
      <w:r w:rsidR="004D6BE4" w:rsidRPr="004D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CD083A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Сведения о целевых группах (физические и юридические лица), на которые направлено действие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и обоснование их </w:t>
      </w:r>
      <w:r w:rsidRPr="008318DD">
        <w:rPr>
          <w:rFonts w:ascii="Times New Roman" w:hAnsi="Times New Roman" w:cs="Times New Roman"/>
          <w:sz w:val="28"/>
          <w:szCs w:val="28"/>
        </w:rPr>
        <w:lastRenderedPageBreak/>
        <w:t>выделения.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="00CD083A">
        <w:rPr>
          <w:rFonts w:ascii="Times New Roman" w:hAnsi="Times New Roman" w:cs="Times New Roman"/>
          <w:sz w:val="28"/>
          <w:szCs w:val="28"/>
        </w:rPr>
        <w:t>.10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Дополнительные сведения по подпрограммам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1B6681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Pr="00EA6706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EA6706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 xml:space="preserve">.1. Отражать специфику развития конкретной области, проблем и основных задач, на решение которых направлена реализация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>.2. Иметь количественное значение.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Непосредственно зависеть от решения основных задач и реализации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 В перечень целевых индикаторов и показателей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.1. Рассчитываются по методикам, принятым международными организациями.</w:t>
      </w:r>
    </w:p>
    <w:p w:rsidR="00D26484" w:rsidRPr="00EA6706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.2. Определяются на основе данных государственного статистического наблюдения.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Рассчитываются по методикам, включенным в состав </w:t>
      </w:r>
      <w:r w:rsidR="00EA6706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Оценка планируемой эффективности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оценки планируемого вклада результатов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proofErr w:type="spellStart"/>
      <w:r w:rsidR="001B668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B66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</w:p>
    <w:p w:rsidR="009841F8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Обязательным условием оценки планируемой эффективности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мероприятий в установленные сроки.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D26484" w:rsidRPr="008318DD" w:rsidRDefault="001C3C48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ритерии экономической эффективности, учитывающие оценку вклада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экономическое развитие </w:t>
      </w:r>
      <w:proofErr w:type="spellStart"/>
      <w:r w:rsidR="001B668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B66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1B6681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программы на различные сферы экономики </w:t>
      </w:r>
      <w:proofErr w:type="spellStart"/>
      <w:r w:rsidR="001B668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B66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proofErr w:type="spellStart"/>
      <w:r w:rsidR="001B668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B66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318DD" w:rsidRDefault="001C3C48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ритерии социальной эффективности, учитывающие ожидаемый вклад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3. Основание и этапы разработки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1C3C48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1B6681">
        <w:rPr>
          <w:rFonts w:ascii="Times New Roman" w:hAnsi="Times New Roman" w:cs="Times New Roman"/>
          <w:sz w:val="28"/>
          <w:szCs w:val="28"/>
        </w:rPr>
        <w:t>муниципальн</w:t>
      </w:r>
      <w:r w:rsidR="00226EB0">
        <w:rPr>
          <w:rFonts w:ascii="Times New Roman" w:hAnsi="Times New Roman" w:cs="Times New Roman"/>
          <w:sz w:val="28"/>
          <w:szCs w:val="28"/>
        </w:rPr>
        <w:t>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1B6681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B66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B668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B668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>. В перечне программ обязательно указываются:</w:t>
      </w:r>
    </w:p>
    <w:p w:rsidR="00D2648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Наименования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>.2. Наименования ответственных исполнителей и соисполнителей.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Основные направления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455D2" w:rsidRDefault="00D26484" w:rsidP="00B4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2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Проект перечня программ формируется </w:t>
      </w:r>
      <w:r w:rsidR="00B455D2">
        <w:rPr>
          <w:rFonts w:ascii="Times New Roman" w:hAnsi="Times New Roman" w:cs="Times New Roman"/>
          <w:sz w:val="28"/>
          <w:szCs w:val="28"/>
        </w:rPr>
        <w:t>отделом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455D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и имущественных отношений администрации </w:t>
      </w:r>
      <w:proofErr w:type="spellStart"/>
      <w:r w:rsid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455D2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3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Разработка проекта </w:t>
      </w:r>
      <w:r w:rsidR="00B455D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дополнительных и обосновывающих материалов к ней</w:t>
      </w:r>
      <w:r w:rsidR="00354881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производится ответственным исполнителем совместно с соисполнителями</w:t>
      </w:r>
      <w:r w:rsidR="00226EB0">
        <w:rPr>
          <w:rFonts w:ascii="Times New Roman" w:hAnsi="Times New Roman" w:cs="Times New Roman"/>
          <w:sz w:val="28"/>
          <w:szCs w:val="28"/>
        </w:rPr>
        <w:t>.</w:t>
      </w:r>
    </w:p>
    <w:p w:rsidR="00354881" w:rsidRDefault="00354881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55B52">
        <w:rPr>
          <w:rFonts w:ascii="Times New Roman" w:hAnsi="Times New Roman" w:cs="Times New Roman"/>
          <w:sz w:val="28"/>
          <w:szCs w:val="28"/>
        </w:rPr>
        <w:t xml:space="preserve">После разработки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="00755B52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52">
        <w:rPr>
          <w:rFonts w:ascii="Times New Roman" w:hAnsi="Times New Roman" w:cs="Times New Roman"/>
          <w:sz w:val="28"/>
          <w:szCs w:val="28"/>
        </w:rPr>
        <w:t>основным исполнителем в финансовое</w:t>
      </w:r>
      <w:r w:rsidR="00755B52" w:rsidRPr="00BC0ED3">
        <w:rPr>
          <w:rFonts w:ascii="Times New Roman" w:hAnsi="Times New Roman" w:cs="Times New Roman"/>
          <w:sz w:val="28"/>
          <w:szCs w:val="28"/>
        </w:rPr>
        <w:t xml:space="preserve"> </w:t>
      </w:r>
      <w:r w:rsidR="00755B52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="00755B5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755B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505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65505A">
        <w:rPr>
          <w:rFonts w:ascii="Times New Roman" w:hAnsi="Times New Roman" w:cs="Times New Roman"/>
          <w:sz w:val="28"/>
          <w:szCs w:val="28"/>
        </w:rPr>
        <w:t>ки</w:t>
      </w:r>
      <w:r w:rsidR="00BC0ED3">
        <w:rPr>
          <w:rFonts w:ascii="Times New Roman" w:hAnsi="Times New Roman" w:cs="Times New Roman"/>
          <w:sz w:val="28"/>
          <w:szCs w:val="28"/>
        </w:rPr>
        <w:t>.</w:t>
      </w:r>
    </w:p>
    <w:p w:rsidR="00BC0ED3" w:rsidRDefault="00BC0ED3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C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 оценивается финансовым управлением в течение 10 дней, с учетом следующих критериев</w:t>
      </w:r>
      <w:r w:rsidR="00606163">
        <w:rPr>
          <w:rFonts w:ascii="Times New Roman" w:hAnsi="Times New Roman" w:cs="Times New Roman"/>
          <w:sz w:val="28"/>
          <w:szCs w:val="28"/>
        </w:rPr>
        <w:t>:</w:t>
      </w:r>
    </w:p>
    <w:p w:rsidR="00BC0ED3" w:rsidRDefault="00BC0ED3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приоритетный характер проблемы, предлагаемой для программного решения;</w:t>
      </w:r>
    </w:p>
    <w:p w:rsidR="00606163" w:rsidRDefault="00606163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эффективность механизма осуществления муниципальной программы;</w:t>
      </w:r>
    </w:p>
    <w:p w:rsidR="00606163" w:rsidRDefault="00606163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соответствие объемов расходов на реализацию  муниципальной программы прогнозным объемам расходов </w:t>
      </w:r>
      <w:r w:rsidR="0010647F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0647F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1064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455D2" w:rsidRPr="00B455D2" w:rsidRDefault="00D26484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2</w:t>
      </w:r>
      <w:r w:rsidR="00755B52">
        <w:rPr>
          <w:rFonts w:ascii="Times New Roman" w:hAnsi="Times New Roman" w:cs="Times New Roman"/>
          <w:sz w:val="28"/>
          <w:szCs w:val="28"/>
        </w:rPr>
        <w:t>6</w:t>
      </w:r>
      <w:r w:rsidRPr="00B455D2">
        <w:rPr>
          <w:rFonts w:ascii="Times New Roman" w:hAnsi="Times New Roman" w:cs="Times New Roman"/>
          <w:sz w:val="28"/>
          <w:szCs w:val="28"/>
        </w:rPr>
        <w:t xml:space="preserve">. </w:t>
      </w:r>
      <w:r w:rsidR="00755B52">
        <w:rPr>
          <w:rFonts w:ascii="Times New Roman" w:hAnsi="Times New Roman" w:cs="Times New Roman"/>
          <w:sz w:val="28"/>
          <w:szCs w:val="28"/>
        </w:rPr>
        <w:t xml:space="preserve"> С учетом предложений финансового управления </w:t>
      </w:r>
      <w:r w:rsidR="009A5552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9A5552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A5552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555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A5552">
        <w:rPr>
          <w:rFonts w:ascii="Times New Roman" w:hAnsi="Times New Roman"/>
          <w:sz w:val="28"/>
          <w:szCs w:val="28"/>
        </w:rPr>
        <w:t xml:space="preserve"> </w:t>
      </w:r>
      <w:r w:rsidR="009A5552">
        <w:rPr>
          <w:rFonts w:ascii="Times New Roman" w:hAnsi="Times New Roman" w:cs="Times New Roman"/>
          <w:sz w:val="28"/>
          <w:szCs w:val="28"/>
        </w:rPr>
        <w:t>о</w:t>
      </w:r>
      <w:r w:rsidR="009A5552" w:rsidRPr="00B455D2">
        <w:rPr>
          <w:rFonts w:ascii="Times New Roman" w:hAnsi="Times New Roman" w:cs="Times New Roman"/>
          <w:sz w:val="28"/>
          <w:szCs w:val="28"/>
        </w:rPr>
        <w:t>ценку проекта муниципальной программы</w:t>
      </w:r>
      <w:r w:rsidR="009A5552">
        <w:rPr>
          <w:rFonts w:ascii="Times New Roman" w:hAnsi="Times New Roman" w:cs="Times New Roman"/>
          <w:sz w:val="28"/>
          <w:szCs w:val="28"/>
        </w:rPr>
        <w:t>,</w:t>
      </w:r>
      <w:r w:rsidR="009A5552">
        <w:rPr>
          <w:rFonts w:ascii="Times New Roman" w:hAnsi="Times New Roman"/>
          <w:sz w:val="28"/>
          <w:szCs w:val="28"/>
        </w:rPr>
        <w:t xml:space="preserve"> устанавливает соответствие проекта муниципальной программы предъявляемым требованиям, предусмотренным настоящим Порядком</w:t>
      </w:r>
      <w:r w:rsidR="00B455D2" w:rsidRPr="00B455D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</w:t>
      </w:r>
      <w:r w:rsidR="00755B52">
        <w:rPr>
          <w:rFonts w:ascii="Times New Roman" w:hAnsi="Times New Roman" w:cs="Times New Roman"/>
          <w:sz w:val="28"/>
          <w:szCs w:val="28"/>
        </w:rPr>
        <w:t>в течение 10 дней</w:t>
      </w:r>
      <w:r w:rsidR="00B455D2" w:rsidRPr="00B455D2">
        <w:rPr>
          <w:rFonts w:ascii="Times New Roman" w:hAnsi="Times New Roman" w:cs="Times New Roman"/>
          <w:sz w:val="28"/>
          <w:szCs w:val="28"/>
        </w:rPr>
        <w:t>.</w:t>
      </w:r>
    </w:p>
    <w:p w:rsidR="00B455D2" w:rsidRPr="00B455D2" w:rsidRDefault="00B455D2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 xml:space="preserve">В случае нарушения требований, предусмотренных настоящим Порядком, проект муниципальной программы, внесенный в Администрацию </w:t>
      </w:r>
      <w:proofErr w:type="spellStart"/>
      <w:r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подлежит возврату для устранения нарушений.</w:t>
      </w:r>
    </w:p>
    <w:p w:rsidR="00B455D2" w:rsidRPr="00B455D2" w:rsidRDefault="00B455D2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2</w:t>
      </w:r>
      <w:r w:rsidR="00755B52">
        <w:rPr>
          <w:rFonts w:ascii="Times New Roman" w:hAnsi="Times New Roman" w:cs="Times New Roman"/>
          <w:sz w:val="28"/>
          <w:szCs w:val="28"/>
        </w:rPr>
        <w:t>7</w:t>
      </w:r>
      <w:r w:rsidRPr="00B455D2">
        <w:rPr>
          <w:rFonts w:ascii="Times New Roman" w:hAnsi="Times New Roman" w:cs="Times New Roman"/>
          <w:sz w:val="28"/>
          <w:szCs w:val="28"/>
        </w:rPr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proofErr w:type="spellStart"/>
      <w:r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 на среднесрочный период</w:t>
      </w:r>
      <w:r w:rsidR="00755B52">
        <w:rPr>
          <w:rFonts w:ascii="Times New Roman" w:hAnsi="Times New Roman" w:cs="Times New Roman"/>
          <w:sz w:val="28"/>
          <w:szCs w:val="28"/>
        </w:rPr>
        <w:t>.</w:t>
      </w:r>
    </w:p>
    <w:p w:rsidR="00D26484" w:rsidRPr="00B455D2" w:rsidRDefault="00D26484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3FB" w:rsidRDefault="008343FB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4. Финансовое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B455D2" w:rsidRPr="00B455D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D9" w:rsidRDefault="00D26484" w:rsidP="00924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>2</w:t>
      </w:r>
      <w:r w:rsidR="001A219D">
        <w:rPr>
          <w:rFonts w:ascii="Times New Roman" w:hAnsi="Times New Roman" w:cs="Times New Roman"/>
          <w:sz w:val="28"/>
          <w:szCs w:val="28"/>
        </w:rPr>
        <w:t>8</w:t>
      </w:r>
      <w:r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</w:t>
      </w:r>
      <w:proofErr w:type="spellStart"/>
      <w:r w:rsidR="00B455D2" w:rsidRPr="00924AD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455D2" w:rsidRPr="00924AD9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за счет бюджетных ассигнований районного бюджета (далее - бюджетные ассигнования), а также привлекаемых средств федерального бюджета, республиканского бюджета и внебюджетных источников в установленном </w:t>
      </w:r>
      <w:r w:rsidR="00924AD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порядке. Распределение бюджетных ассигнований на реализацию муниципальной программы (подпрограмм) утверждается решением Думы </w:t>
      </w:r>
      <w:proofErr w:type="spellStart"/>
      <w:r w:rsidR="00B455D2" w:rsidRPr="00924AD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455D2" w:rsidRPr="00924AD9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proofErr w:type="spellStart"/>
      <w:r w:rsidR="00B455D2" w:rsidRPr="00924AD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455D2" w:rsidRPr="00924AD9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</w:t>
      </w:r>
      <w:r w:rsidR="008C0645">
        <w:rPr>
          <w:rFonts w:ascii="Times New Roman" w:hAnsi="Times New Roman" w:cs="Times New Roman"/>
          <w:sz w:val="28"/>
          <w:szCs w:val="28"/>
        </w:rPr>
        <w:t>.</w:t>
      </w:r>
      <w:r w:rsidR="0092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45" w:rsidRDefault="00B455D2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 xml:space="preserve">Муниципальные  программы подлежат приведению в соответствие с решением Думы </w:t>
      </w:r>
      <w:proofErr w:type="spellStart"/>
      <w:r w:rsidRPr="00924AD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24AD9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proofErr w:type="spellStart"/>
      <w:r w:rsidRPr="00924AD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24AD9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</w:t>
      </w:r>
      <w:r w:rsidRPr="008C0645">
        <w:rPr>
          <w:rFonts w:ascii="Times New Roman" w:hAnsi="Times New Roman" w:cs="Times New Roman"/>
          <w:sz w:val="28"/>
          <w:szCs w:val="28"/>
        </w:rPr>
        <w:t>финансовый год</w:t>
      </w:r>
      <w:r w:rsidR="008C0645">
        <w:rPr>
          <w:rFonts w:ascii="Times New Roman" w:hAnsi="Times New Roman" w:cs="Times New Roman"/>
          <w:sz w:val="28"/>
          <w:szCs w:val="28"/>
        </w:rPr>
        <w:t xml:space="preserve"> </w:t>
      </w:r>
      <w:r w:rsidR="00EC01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064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Федерации.</w:t>
      </w:r>
      <w:r w:rsidRPr="008C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D2" w:rsidRPr="00924AD9" w:rsidRDefault="00D26484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>2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B455D2" w:rsidRPr="00924AD9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является основанием для подготовки проекта решения  о внесении изменений в бюджет муниципального района</w:t>
      </w:r>
      <w:r w:rsidR="008C0645">
        <w:rPr>
          <w:rFonts w:ascii="Times New Roman" w:hAnsi="Times New Roman" w:cs="Times New Roman"/>
          <w:sz w:val="28"/>
          <w:szCs w:val="28"/>
        </w:rPr>
        <w:t>,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в Усть-Джегутинском муниципальном районе.</w:t>
      </w:r>
    </w:p>
    <w:p w:rsidR="00B455D2" w:rsidRPr="00924AD9" w:rsidRDefault="00B455D2" w:rsidP="00B4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F6">
        <w:rPr>
          <w:rFonts w:ascii="Times New Roman" w:hAnsi="Times New Roman" w:cs="Times New Roman"/>
          <w:sz w:val="28"/>
          <w:szCs w:val="28"/>
        </w:rPr>
        <w:t>В случае внесения изменений в бюджет муниципального района, при которых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 (более 40%), необходимо внесение соответствующих изменений в муниципальные программы.</w:t>
      </w:r>
    </w:p>
    <w:p w:rsidR="00653FE2" w:rsidRPr="00924AD9" w:rsidRDefault="001A219D" w:rsidP="0065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26484"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663650" w:rsidRPr="00924AD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53FE2">
        <w:rPr>
          <w:rFonts w:ascii="Times New Roman" w:hAnsi="Times New Roman" w:cs="Times New Roman"/>
          <w:sz w:val="28"/>
          <w:szCs w:val="28"/>
        </w:rPr>
        <w:t xml:space="preserve">реконструкции и модернизации </w:t>
      </w:r>
      <w:r w:rsidR="00663650" w:rsidRPr="00924AD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</w:t>
      </w:r>
      <w:r w:rsidR="00653FE2" w:rsidRPr="00653FE2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924AD9">
        <w:rPr>
          <w:rFonts w:ascii="Times New Roman" w:hAnsi="Times New Roman" w:cs="Times New Roman"/>
          <w:sz w:val="28"/>
          <w:szCs w:val="28"/>
        </w:rPr>
        <w:t>ре</w:t>
      </w:r>
      <w:r w:rsidR="00653FE2">
        <w:rPr>
          <w:rFonts w:ascii="Times New Roman" w:hAnsi="Times New Roman" w:cs="Times New Roman"/>
          <w:sz w:val="28"/>
          <w:szCs w:val="28"/>
        </w:rPr>
        <w:t>ализуемых в рамках муниципальной</w:t>
      </w:r>
      <w:r w:rsidR="00653FE2" w:rsidRPr="00924AD9">
        <w:rPr>
          <w:rFonts w:ascii="Times New Roman" w:hAnsi="Times New Roman" w:cs="Times New Roman"/>
          <w:sz w:val="28"/>
          <w:szCs w:val="28"/>
        </w:rPr>
        <w:t xml:space="preserve"> программы, осуществляется за счет бюджетных ассигнований</w:t>
      </w:r>
      <w:r w:rsidR="00653F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53FE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3FE2">
        <w:rPr>
          <w:rFonts w:ascii="Times New Roman" w:hAnsi="Times New Roman" w:cs="Times New Roman"/>
          <w:sz w:val="28"/>
          <w:szCs w:val="28"/>
        </w:rPr>
        <w:t xml:space="preserve"> установленном  администрацией  </w:t>
      </w:r>
      <w:proofErr w:type="spellStart"/>
      <w:r w:rsidR="00653FE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53F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3432">
        <w:rPr>
          <w:rFonts w:ascii="Times New Roman" w:hAnsi="Times New Roman" w:cs="Times New Roman"/>
          <w:sz w:val="28"/>
          <w:szCs w:val="28"/>
        </w:rPr>
        <w:t>.</w:t>
      </w:r>
    </w:p>
    <w:p w:rsidR="00653FE2" w:rsidRDefault="00653FE2" w:rsidP="0066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CB4" w:rsidRDefault="001C3C48" w:rsidP="006C7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432">
        <w:rPr>
          <w:rFonts w:ascii="Times New Roman" w:hAnsi="Times New Roman" w:cs="Times New Roman"/>
          <w:sz w:val="28"/>
          <w:szCs w:val="28"/>
        </w:rPr>
        <w:t>1</w:t>
      </w:r>
      <w:r w:rsidR="006C7CB4" w:rsidRPr="006C7CB4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муниципальной  программы в очередном финансовом году осуществляется в соответствии с нормативными правовыми актами </w:t>
      </w:r>
      <w:proofErr w:type="spellStart"/>
      <w:r w:rsidR="006C7CB4" w:rsidRPr="006C7CB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C7CB4" w:rsidRPr="006C7CB4">
        <w:rPr>
          <w:rFonts w:ascii="Times New Roman" w:hAnsi="Times New Roman" w:cs="Times New Roman"/>
          <w:sz w:val="28"/>
          <w:szCs w:val="28"/>
        </w:rPr>
        <w:t xml:space="preserve"> муниципального района, регулирующими порядок формирования проекта бюджета муниципального района на очередной финансовый год, а также с учетом результатов реализации муниципальных программ за предыдущий год.</w:t>
      </w:r>
    </w:p>
    <w:p w:rsidR="006C7CB4" w:rsidRPr="006C7CB4" w:rsidRDefault="006C7CB4" w:rsidP="006C7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заявленных в муниципальной программе объемов финансирования объемам денежных средств, утвержденных решением о бюджете района на реализацию муниципальной программы, проводится корректировка целевых индикаторов и показателей, перечня мероприятий на </w:t>
      </w:r>
      <w:proofErr w:type="gramStart"/>
      <w:r w:rsidRPr="006C7CB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6C7CB4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6C7CB4" w:rsidRPr="006D186B" w:rsidRDefault="006D186B" w:rsidP="00663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6B">
        <w:rPr>
          <w:rFonts w:ascii="Times New Roman" w:hAnsi="Times New Roman" w:cs="Times New Roman"/>
          <w:sz w:val="28"/>
          <w:szCs w:val="28"/>
        </w:rPr>
        <w:t xml:space="preserve">Все вопросы, возникающие на любой стадии разработки, связанные с финансированием муниципальных программ, подпрограмм подлежат обязательному согласованию с финансовым управлением администрации </w:t>
      </w:r>
      <w:proofErr w:type="spellStart"/>
      <w:r w:rsidR="004F0987" w:rsidRPr="004F098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F0987" w:rsidRPr="004F09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0987">
        <w:rPr>
          <w:rFonts w:ascii="Times New Roman" w:hAnsi="Times New Roman" w:cs="Times New Roman"/>
          <w:sz w:val="28"/>
          <w:szCs w:val="28"/>
        </w:rPr>
        <w:t>.</w:t>
      </w:r>
    </w:p>
    <w:p w:rsidR="006D186B" w:rsidRPr="004F0987" w:rsidRDefault="006D186B" w:rsidP="006D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>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государственным программам субъекта Российской Федерации.</w:t>
      </w:r>
    </w:p>
    <w:p w:rsidR="005C6630" w:rsidRDefault="006D186B" w:rsidP="006D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F098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4F0987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самостоятельно принять решение о том, в рамках какой муниципальной программы будет обеспечиваться достижение целей, поставленных в государственной программе субъекта Российской Федерации. При этом возможно как формирование </w:t>
      </w:r>
      <w:r w:rsidRPr="004F0987">
        <w:rPr>
          <w:rFonts w:ascii="Times New Roman" w:hAnsi="Times New Roman" w:cs="Times New Roman"/>
          <w:sz w:val="28"/>
          <w:szCs w:val="28"/>
        </w:rPr>
        <w:lastRenderedPageBreak/>
        <w:t>отдельной муниципальной программы, соответствующей направлению муниципальной политики</w:t>
      </w:r>
      <w:r w:rsidR="000147CB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0987">
        <w:rPr>
          <w:rFonts w:ascii="Times New Roman" w:hAnsi="Times New Roman" w:cs="Times New Roman"/>
          <w:sz w:val="28"/>
          <w:szCs w:val="28"/>
        </w:rPr>
        <w:t xml:space="preserve"> включение данного направления в муниципальные программы в качестве структурного элемента</w:t>
      </w:r>
      <w:r w:rsidR="000147CB">
        <w:rPr>
          <w:rFonts w:ascii="Times New Roman" w:hAnsi="Times New Roman" w:cs="Times New Roman"/>
          <w:sz w:val="28"/>
          <w:szCs w:val="28"/>
        </w:rPr>
        <w:t>,</w:t>
      </w:r>
      <w:r w:rsidR="000147CB" w:rsidRPr="000147CB">
        <w:rPr>
          <w:rFonts w:ascii="Times New Roman" w:hAnsi="Times New Roman" w:cs="Times New Roman"/>
          <w:sz w:val="28"/>
          <w:szCs w:val="28"/>
        </w:rPr>
        <w:t xml:space="preserve"> </w:t>
      </w:r>
      <w:r w:rsidR="000147CB">
        <w:rPr>
          <w:rFonts w:ascii="Times New Roman" w:hAnsi="Times New Roman" w:cs="Times New Roman"/>
          <w:sz w:val="28"/>
          <w:szCs w:val="28"/>
        </w:rPr>
        <w:t xml:space="preserve">а </w:t>
      </w:r>
      <w:r w:rsidR="000147CB" w:rsidRPr="004F0987">
        <w:rPr>
          <w:rFonts w:ascii="Times New Roman" w:hAnsi="Times New Roman" w:cs="Times New Roman"/>
          <w:sz w:val="28"/>
          <w:szCs w:val="28"/>
        </w:rPr>
        <w:t xml:space="preserve">так </w:t>
      </w:r>
      <w:r w:rsidR="000147CB">
        <w:rPr>
          <w:rFonts w:ascii="Times New Roman" w:hAnsi="Times New Roman" w:cs="Times New Roman"/>
          <w:sz w:val="28"/>
          <w:szCs w:val="28"/>
        </w:rPr>
        <w:t>же</w:t>
      </w:r>
      <w:r w:rsidR="000147CB" w:rsidRPr="004F0987">
        <w:rPr>
          <w:rFonts w:ascii="Times New Roman" w:hAnsi="Times New Roman" w:cs="Times New Roman"/>
          <w:sz w:val="28"/>
          <w:szCs w:val="28"/>
        </w:rPr>
        <w:t xml:space="preserve"> </w:t>
      </w:r>
      <w:r w:rsidR="000147CB">
        <w:rPr>
          <w:rFonts w:ascii="Times New Roman" w:hAnsi="Times New Roman" w:cs="Times New Roman"/>
          <w:sz w:val="28"/>
          <w:szCs w:val="28"/>
        </w:rPr>
        <w:t>в виде не программного направления деятельности.</w:t>
      </w:r>
    </w:p>
    <w:p w:rsidR="006D186B" w:rsidRPr="004F0987" w:rsidRDefault="006D186B" w:rsidP="006D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 </w:t>
      </w:r>
      <w:r w:rsidR="00773432">
        <w:rPr>
          <w:rFonts w:ascii="Times New Roman" w:hAnsi="Times New Roman" w:cs="Times New Roman"/>
          <w:sz w:val="28"/>
          <w:szCs w:val="28"/>
        </w:rPr>
        <w:t>32.</w:t>
      </w:r>
      <w:r w:rsidRPr="004F0987">
        <w:rPr>
          <w:rFonts w:ascii="Times New Roman" w:hAnsi="Times New Roman" w:cs="Times New Roman"/>
          <w:sz w:val="28"/>
          <w:szCs w:val="28"/>
        </w:rPr>
        <w:t>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программы.</w:t>
      </w:r>
    </w:p>
    <w:p w:rsidR="006C7CB4" w:rsidRDefault="006C7CB4" w:rsidP="00663650">
      <w:pPr>
        <w:pStyle w:val="ConsPlusNormal"/>
        <w:ind w:firstLine="540"/>
        <w:jc w:val="both"/>
      </w:pPr>
    </w:p>
    <w:p w:rsidR="006C7CB4" w:rsidRDefault="006C7CB4" w:rsidP="00663650">
      <w:pPr>
        <w:pStyle w:val="ConsPlusNormal"/>
        <w:ind w:firstLine="540"/>
        <w:jc w:val="both"/>
      </w:pPr>
    </w:p>
    <w:p w:rsidR="00D26484" w:rsidRPr="00821DE4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5. Управление</w:t>
      </w:r>
    </w:p>
    <w:p w:rsidR="00D26484" w:rsidRPr="00821DE4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FA592E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21DE4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D34" w:rsidRPr="00924AD9" w:rsidRDefault="00D26484" w:rsidP="00517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3</w:t>
      </w:r>
      <w:r w:rsidRPr="00821DE4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планом реализации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(далее - план реализации), содержащим перечень мероприятий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</w:t>
      </w:r>
      <w:r w:rsidR="00517D34" w:rsidRPr="00517D34">
        <w:rPr>
          <w:rFonts w:ascii="Times New Roman" w:hAnsi="Times New Roman" w:cs="Times New Roman"/>
          <w:sz w:val="28"/>
          <w:szCs w:val="28"/>
        </w:rPr>
        <w:t xml:space="preserve"> </w:t>
      </w:r>
      <w:r w:rsidR="00517D34" w:rsidRPr="00924A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7D34" w:rsidRPr="0077343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6</w:t>
      </w:r>
      <w:r w:rsidR="00517D34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4</w:t>
      </w:r>
      <w:r w:rsidRPr="00821DE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ежегодно, не позднее 15 </w:t>
      </w:r>
      <w:r w:rsidR="00EC1820" w:rsidRPr="00821DE4">
        <w:rPr>
          <w:rFonts w:ascii="Times New Roman" w:hAnsi="Times New Roman" w:cs="Times New Roman"/>
          <w:sz w:val="28"/>
          <w:szCs w:val="28"/>
        </w:rPr>
        <w:t>октября</w:t>
      </w:r>
      <w:r w:rsidRPr="00821DE4">
        <w:rPr>
          <w:rFonts w:ascii="Times New Roman" w:hAnsi="Times New Roman" w:cs="Times New Roman"/>
          <w:sz w:val="28"/>
          <w:szCs w:val="28"/>
        </w:rPr>
        <w:t xml:space="preserve"> текущего финансового года, утверждает согласованный с соисполнителями план реализации на будущий год и направляет в</w:t>
      </w:r>
      <w:r w:rsidRPr="008318D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25E6C">
        <w:rPr>
          <w:rFonts w:ascii="Times New Roman" w:hAnsi="Times New Roman" w:cs="Times New Roman"/>
          <w:sz w:val="28"/>
          <w:szCs w:val="28"/>
        </w:rPr>
        <w:t xml:space="preserve">ое </w:t>
      </w:r>
      <w:r w:rsidR="000A1BB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FA59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592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A5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FA592E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FA592E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A592E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318DD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 план реализации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мероприятия подпрограмм, реализация которых запланирована на текущий год.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8DD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вправе</w:t>
      </w:r>
      <w:r w:rsidR="000147CB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по согласованию с соисполнителями принимать решения о внесении изменений в перечень и состав мероприятий, сроки их реализации, а также в соответствии с законодательством Российской Федерации</w:t>
      </w:r>
      <w:r w:rsidR="00FA592E">
        <w:rPr>
          <w:rFonts w:ascii="Times New Roman" w:hAnsi="Times New Roman" w:cs="Times New Roman"/>
          <w:sz w:val="28"/>
          <w:szCs w:val="28"/>
        </w:rPr>
        <w:t xml:space="preserve">, </w:t>
      </w:r>
      <w:r w:rsidRPr="008318D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A592E">
        <w:rPr>
          <w:rFonts w:ascii="Times New Roman" w:hAnsi="Times New Roman" w:cs="Times New Roman"/>
          <w:sz w:val="28"/>
          <w:szCs w:val="28"/>
        </w:rPr>
        <w:t xml:space="preserve"> и </w:t>
      </w:r>
      <w:r w:rsidR="000147CB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FA592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A5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="00FA592E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 в целом.</w:t>
      </w:r>
      <w:proofErr w:type="gramEnd"/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основные параметры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утвержденные </w:t>
      </w:r>
      <w:r w:rsidR="00FA59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592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A5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и не приведут к ухудшению плановых значений целевых индикаторов и показателей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к увеличению сроков исполнения основных мероприятий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C31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8DD">
        <w:rPr>
          <w:rFonts w:ascii="Times New Roman" w:hAnsi="Times New Roman" w:cs="Times New Roman"/>
          <w:sz w:val="28"/>
          <w:szCs w:val="28"/>
        </w:rPr>
        <w:t xml:space="preserve"> если изменения в план реализации оказывают влияние на основные параметры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план реализации осуществляется при условии внесений соответствующих изменений в </w:t>
      </w:r>
      <w:r w:rsidR="000C31BD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0A1BBB">
        <w:rPr>
          <w:rFonts w:ascii="Times New Roman" w:hAnsi="Times New Roman" w:cs="Times New Roman"/>
          <w:sz w:val="28"/>
          <w:szCs w:val="28"/>
        </w:rPr>
        <w:t>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осуществляется по согласованию с </w:t>
      </w:r>
      <w:r w:rsidR="000C31BD" w:rsidRPr="00B455D2">
        <w:rPr>
          <w:rFonts w:ascii="Times New Roman" w:hAnsi="Times New Roman" w:cs="Times New Roman"/>
          <w:sz w:val="28"/>
          <w:szCs w:val="28"/>
        </w:rPr>
        <w:t xml:space="preserve">отделом социально-экономического развития и имущественных отношений администрации </w:t>
      </w:r>
      <w:proofErr w:type="spellStart"/>
      <w:r w:rsidR="000C31BD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0C31BD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C31BD" w:rsidRPr="000C31BD">
        <w:rPr>
          <w:rFonts w:ascii="Times New Roman" w:hAnsi="Times New Roman" w:cs="Times New Roman"/>
          <w:sz w:val="28"/>
          <w:szCs w:val="28"/>
        </w:rPr>
        <w:t xml:space="preserve"> </w:t>
      </w:r>
      <w:r w:rsidR="000C31BD">
        <w:rPr>
          <w:rFonts w:ascii="Times New Roman" w:hAnsi="Times New Roman" w:cs="Times New Roman"/>
          <w:sz w:val="28"/>
          <w:szCs w:val="28"/>
        </w:rPr>
        <w:t xml:space="preserve">и </w:t>
      </w:r>
      <w:r w:rsidR="000C31BD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EF6B72">
        <w:rPr>
          <w:rFonts w:ascii="Times New Roman" w:hAnsi="Times New Roman" w:cs="Times New Roman"/>
          <w:sz w:val="28"/>
          <w:szCs w:val="28"/>
        </w:rPr>
        <w:t>ым управлением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0C31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C31BD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0C31B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6484" w:rsidRPr="00821DE4" w:rsidRDefault="00D26484" w:rsidP="00EF6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="00D776EA">
        <w:rPr>
          <w:rFonts w:ascii="Times New Roman" w:hAnsi="Times New Roman" w:cs="Times New Roman"/>
          <w:sz w:val="28"/>
          <w:szCs w:val="28"/>
        </w:rPr>
        <w:t>.</w:t>
      </w:r>
      <w:r w:rsidR="00D632A8" w:rsidRPr="00D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2A8" w:rsidRPr="008318DD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оценке эффективности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 (далее - годовой отчет) подготавливается ответственным исполнителем совместно с соисполнителями и участниками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821DE4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и предоставляется в </w:t>
      </w:r>
      <w:r w:rsidR="000C31BD" w:rsidRPr="00821DE4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0C31BD" w:rsidRPr="00821DE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0C31BD" w:rsidRPr="00821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DE4">
        <w:rPr>
          <w:rFonts w:ascii="Times New Roman" w:hAnsi="Times New Roman" w:cs="Times New Roman"/>
          <w:sz w:val="28"/>
          <w:szCs w:val="28"/>
        </w:rPr>
        <w:t xml:space="preserve"> и </w:t>
      </w:r>
      <w:r w:rsidR="000C31BD" w:rsidRPr="00821DE4">
        <w:rPr>
          <w:rFonts w:ascii="Times New Roman" w:hAnsi="Times New Roman" w:cs="Times New Roman"/>
          <w:sz w:val="28"/>
          <w:szCs w:val="28"/>
        </w:rPr>
        <w:t>финансов</w:t>
      </w:r>
      <w:r w:rsidR="000A1BBB">
        <w:rPr>
          <w:rFonts w:ascii="Times New Roman" w:hAnsi="Times New Roman" w:cs="Times New Roman"/>
          <w:sz w:val="28"/>
          <w:szCs w:val="28"/>
        </w:rPr>
        <w:t xml:space="preserve">ое </w:t>
      </w:r>
      <w:r w:rsidR="000A1BBB" w:rsidRPr="00821DE4">
        <w:rPr>
          <w:rFonts w:ascii="Times New Roman" w:hAnsi="Times New Roman" w:cs="Times New Roman"/>
          <w:sz w:val="28"/>
          <w:szCs w:val="28"/>
        </w:rPr>
        <w:t>управление</w:t>
      </w:r>
      <w:r w:rsidR="000C31BD" w:rsidRPr="00821D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31BD" w:rsidRPr="00821DE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0C31BD" w:rsidRPr="00821DE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D26484" w:rsidRPr="00821DE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 xml:space="preserve"> отчетным. 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21DE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 xml:space="preserve">. Годовой отчет о выполнении </w:t>
      </w:r>
      <w:r w:rsidR="000C31BD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содержит:</w:t>
      </w:r>
    </w:p>
    <w:p w:rsidR="00D26484" w:rsidRPr="00821DE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>.1. Конкретные результаты, достигнутые за отчетный период.</w:t>
      </w:r>
    </w:p>
    <w:p w:rsidR="00D26484" w:rsidRPr="00821DE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 xml:space="preserve">.2. Сведения о достижении целевых показателей (индикаторов) </w:t>
      </w:r>
      <w:r w:rsidR="000C31BD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  <w:r w:rsidR="00CB4CD7" w:rsidRPr="00924AD9">
        <w:rPr>
          <w:rFonts w:ascii="Times New Roman" w:hAnsi="Times New Roman" w:cs="Times New Roman"/>
          <w:sz w:val="28"/>
          <w:szCs w:val="28"/>
        </w:rPr>
        <w:t>согласно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7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>.</w:t>
      </w:r>
      <w:r w:rsidR="00EE014E" w:rsidRPr="00821DE4">
        <w:rPr>
          <w:rFonts w:ascii="Times New Roman" w:hAnsi="Times New Roman" w:cs="Times New Roman"/>
          <w:sz w:val="28"/>
          <w:szCs w:val="28"/>
        </w:rPr>
        <w:t>3</w:t>
      </w:r>
      <w:r w:rsidRPr="00821DE4">
        <w:rPr>
          <w:rFonts w:ascii="Times New Roman" w:hAnsi="Times New Roman" w:cs="Times New Roman"/>
          <w:sz w:val="28"/>
          <w:szCs w:val="28"/>
        </w:rPr>
        <w:t xml:space="preserve">. </w:t>
      </w:r>
      <w:r w:rsidR="004E3327" w:rsidRPr="004E3327">
        <w:rPr>
          <w:rFonts w:ascii="Times New Roman" w:hAnsi="Times New Roman" w:cs="Times New Roman"/>
          <w:bCs/>
          <w:sz w:val="28"/>
          <w:szCs w:val="28"/>
        </w:rPr>
        <w:t>Сведения о выполнения мероприятий  муниципальной программы</w:t>
      </w:r>
      <w:r w:rsidRPr="00821DE4">
        <w:rPr>
          <w:rFonts w:ascii="Times New Roman" w:hAnsi="Times New Roman" w:cs="Times New Roman"/>
          <w:sz w:val="28"/>
          <w:szCs w:val="28"/>
        </w:rPr>
        <w:t>, выполненных и не выполненных (с указанием причин) в установленные сроки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  <w:r w:rsidR="00CB4CD7" w:rsidRPr="00924AD9">
        <w:rPr>
          <w:rFonts w:ascii="Times New Roman" w:hAnsi="Times New Roman" w:cs="Times New Roman"/>
          <w:sz w:val="28"/>
          <w:szCs w:val="28"/>
        </w:rPr>
        <w:t>согласно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8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Анализ факторов, повлиявших на ход реализации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8318DD" w:rsidRDefault="00D26484" w:rsidP="00C071E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C071EE" w:rsidRPr="00773432">
        <w:rPr>
          <w:rFonts w:ascii="Times New Roman" w:hAnsi="Times New Roman" w:cs="Times New Roman"/>
          <w:bCs/>
          <w:sz w:val="28"/>
          <w:szCs w:val="28"/>
        </w:rPr>
        <w:t xml:space="preserve">Сведения об использовании бюджетных ассигнований </w:t>
      </w:r>
      <w:r w:rsidR="00C071EE" w:rsidRPr="008318DD">
        <w:rPr>
          <w:rFonts w:ascii="Times New Roman" w:hAnsi="Times New Roman" w:cs="Times New Roman"/>
          <w:sz w:val="28"/>
          <w:szCs w:val="28"/>
        </w:rPr>
        <w:t xml:space="preserve">и иных средств </w:t>
      </w:r>
      <w:r w:rsidR="00C071EE" w:rsidRPr="00773432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</w:t>
      </w:r>
      <w:r w:rsidR="00C071EE" w:rsidRPr="00773432">
        <w:rPr>
          <w:rFonts w:ascii="Times New Roman" w:hAnsi="Times New Roman" w:cs="Times New Roman"/>
          <w:sz w:val="28"/>
          <w:szCs w:val="28"/>
        </w:rPr>
        <w:t xml:space="preserve">  </w:t>
      </w:r>
      <w:r w:rsidR="00CB4CD7" w:rsidRPr="007734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9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Информацию о внесенных ответственным исполнителем изменениях в </w:t>
      </w:r>
      <w:r w:rsidR="000C31BD">
        <w:rPr>
          <w:rFonts w:ascii="Times New Roman" w:hAnsi="Times New Roman" w:cs="Times New Roman"/>
          <w:sz w:val="28"/>
          <w:szCs w:val="28"/>
        </w:rPr>
        <w:t>муниципальную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 Аналитический отчет о выполнении мероприятий приоритетных национальных проектов.</w:t>
      </w:r>
    </w:p>
    <w:p w:rsidR="00D26484" w:rsidRPr="008318DD" w:rsidRDefault="00773432" w:rsidP="0077343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484"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8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Оценку эффективности </w:t>
      </w:r>
      <w:r w:rsidR="000C31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Предложения об изменении форм и методов управления реализацией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о сокращении (увеличении) финансирования и (или) корректировке, досрочном прекращении основных мероприятий или </w:t>
      </w:r>
      <w:r w:rsidR="00B1723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234">
        <w:rPr>
          <w:rFonts w:ascii="Times New Roman" w:hAnsi="Times New Roman" w:cs="Times New Roman"/>
          <w:sz w:val="28"/>
          <w:szCs w:val="28"/>
        </w:rPr>
        <w:t>Управление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172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723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представляет в </w:t>
      </w:r>
      <w:r w:rsidR="00B17234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B17234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информацию о кассовых расходах бюджета</w:t>
      </w:r>
      <w:r w:rsidR="00B17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23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:rsidR="00D26484" w:rsidRDefault="00D26484" w:rsidP="007734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234">
        <w:rPr>
          <w:rFonts w:ascii="Times New Roman" w:hAnsi="Times New Roman" w:cs="Times New Roman"/>
          <w:sz w:val="28"/>
          <w:szCs w:val="28"/>
        </w:rPr>
        <w:t>О</w:t>
      </w:r>
      <w:r w:rsidR="00B17234" w:rsidRPr="00B455D2">
        <w:rPr>
          <w:rFonts w:ascii="Times New Roman" w:hAnsi="Times New Roman" w:cs="Times New Roman"/>
          <w:sz w:val="28"/>
          <w:szCs w:val="28"/>
        </w:rPr>
        <w:t xml:space="preserve">тдел социально-экономического развития и имущественных отношений администрации </w:t>
      </w:r>
      <w:proofErr w:type="spellStart"/>
      <w:r w:rsidR="00B17234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на основании отчетов, представленных ответственными исполнителями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программ, ежегодно до 1 мая проводит оценку эффективности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</w:t>
      </w:r>
      <w:r w:rsidR="00B17234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23E84">
        <w:rPr>
          <w:rFonts w:ascii="Times New Roman" w:hAnsi="Times New Roman" w:cs="Times New Roman"/>
          <w:sz w:val="28"/>
          <w:szCs w:val="28"/>
        </w:rPr>
        <w:t>методикой оценки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821DE4"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123E84" w:rsidRPr="008318D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B17234" w:rsidRPr="00821DE4">
        <w:rPr>
          <w:rFonts w:ascii="Times New Roman" w:hAnsi="Times New Roman" w:cs="Times New Roman"/>
          <w:sz w:val="28"/>
          <w:szCs w:val="28"/>
        </w:rPr>
        <w:t>муниципальных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B17234" w:rsidRPr="00821DE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 w:rsidRPr="00821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73432" w:rsidRPr="00773432">
        <w:rPr>
          <w:rFonts w:ascii="Times New Roman" w:hAnsi="Times New Roman" w:cs="Times New Roman"/>
          <w:sz w:val="28"/>
          <w:szCs w:val="28"/>
        </w:rPr>
        <w:t xml:space="preserve"> </w:t>
      </w:r>
      <w:r w:rsidR="00773432" w:rsidRPr="00924A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3432" w:rsidRPr="00773432">
        <w:rPr>
          <w:rFonts w:ascii="Times New Roman" w:hAnsi="Times New Roman" w:cs="Times New Roman"/>
          <w:sz w:val="28"/>
          <w:szCs w:val="28"/>
        </w:rPr>
        <w:t xml:space="preserve">приложению 10 </w:t>
      </w:r>
      <w:r w:rsidR="00773432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Pr="00821DE4">
        <w:rPr>
          <w:rFonts w:ascii="Times New Roman" w:hAnsi="Times New Roman" w:cs="Times New Roman"/>
          <w:sz w:val="28"/>
          <w:szCs w:val="28"/>
        </w:rPr>
        <w:t xml:space="preserve"> разрабатывает сводный годовой доклад и представляет его</w:t>
      </w:r>
      <w:r w:rsidR="000A1BBB">
        <w:rPr>
          <w:rFonts w:ascii="Times New Roman" w:hAnsi="Times New Roman" w:cs="Times New Roman"/>
          <w:sz w:val="28"/>
          <w:szCs w:val="28"/>
        </w:rPr>
        <w:t xml:space="preserve">  Главе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0A1B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и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в </w:t>
      </w:r>
      <w:r w:rsidRPr="00821DE4">
        <w:rPr>
          <w:rFonts w:ascii="Times New Roman" w:hAnsi="Times New Roman" w:cs="Times New Roman"/>
          <w:sz w:val="28"/>
          <w:szCs w:val="28"/>
        </w:rPr>
        <w:t>финансов</w:t>
      </w:r>
      <w:r w:rsidR="000A1BB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0A1BB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7234" w:rsidRPr="00821DE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 w:rsidRPr="00821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DE4">
        <w:rPr>
          <w:rFonts w:ascii="Times New Roman" w:hAnsi="Times New Roman" w:cs="Times New Roman"/>
          <w:sz w:val="28"/>
          <w:szCs w:val="28"/>
        </w:rPr>
        <w:t xml:space="preserve"> ежегодно до 15 мая года, следующего за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>.</w:t>
      </w:r>
    </w:p>
    <w:p w:rsidR="00F4091B" w:rsidRPr="002D4B59" w:rsidRDefault="00F4091B" w:rsidP="00773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59">
        <w:rPr>
          <w:rFonts w:ascii="Times New Roman" w:hAnsi="Times New Roman" w:cs="Times New Roman"/>
          <w:sz w:val="28"/>
          <w:szCs w:val="28"/>
        </w:rPr>
        <w:t>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F4091B" w:rsidRPr="00821DE4" w:rsidRDefault="00F4091B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D26484" w:rsidRPr="008318DD" w:rsidRDefault="00EE014E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.1. Сведения об основных результатах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за отчетный период.</w:t>
      </w:r>
    </w:p>
    <w:p w:rsidR="00D26484" w:rsidRPr="008318DD" w:rsidRDefault="00EE014E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.2. Сведения о степени соответствия установленных и достигнутых целевых индикаторов и показателей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за отчетный год.</w:t>
      </w:r>
    </w:p>
    <w:p w:rsidR="00D26484" w:rsidRPr="008318DD" w:rsidRDefault="00EE014E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.3. Сведения о выполнении расходных обязательств </w:t>
      </w:r>
      <w:proofErr w:type="spellStart"/>
      <w:r w:rsidR="00B1723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7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Оценку деятельности ответственных исполнителей в части, касающейся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При необходимости - предложения об изменении форм и методов управления реализацией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</w:t>
      </w:r>
      <w:r w:rsidR="004D037A">
        <w:rPr>
          <w:rFonts w:ascii="Times New Roman" w:hAnsi="Times New Roman" w:cs="Times New Roman"/>
          <w:sz w:val="28"/>
          <w:szCs w:val="28"/>
        </w:rPr>
        <w:t xml:space="preserve">ой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программы, сокращении (увеличении) финансирования и (или) досрочном прекращении отдельных мероприятий или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4D037A" w:rsidRDefault="001A219D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E014E">
        <w:rPr>
          <w:rFonts w:ascii="Times New Roman" w:hAnsi="Times New Roman" w:cs="Times New Roman"/>
          <w:sz w:val="28"/>
          <w:szCs w:val="28"/>
        </w:rPr>
        <w:t>.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оценке эффективности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 w:rsidR="004D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D037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D03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45258">
        <w:rPr>
          <w:rFonts w:ascii="Times New Roman" w:hAnsi="Times New Roman" w:cs="Times New Roman"/>
          <w:sz w:val="28"/>
          <w:szCs w:val="28"/>
        </w:rPr>
        <w:t xml:space="preserve"> </w:t>
      </w:r>
      <w:r w:rsidR="00A825C7">
        <w:rPr>
          <w:rFonts w:ascii="Times New Roman" w:hAnsi="Times New Roman" w:cs="Times New Roman"/>
          <w:sz w:val="28"/>
          <w:szCs w:val="28"/>
        </w:rPr>
        <w:t xml:space="preserve">до </w:t>
      </w:r>
      <w:r w:rsidR="00045258">
        <w:rPr>
          <w:rFonts w:ascii="Times New Roman" w:hAnsi="Times New Roman" w:cs="Times New Roman"/>
          <w:sz w:val="28"/>
          <w:szCs w:val="28"/>
        </w:rPr>
        <w:t>20 мая.</w:t>
      </w:r>
    </w:p>
    <w:p w:rsidR="00D4455D" w:rsidRDefault="001A219D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В целях контроля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D037A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4D037A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D037A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ответственным исполнителем и соисполнителями. </w:t>
      </w:r>
    </w:p>
    <w:p w:rsidR="00D26484" w:rsidRPr="008318DD" w:rsidRDefault="001C3C48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2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A825C7">
        <w:rPr>
          <w:rFonts w:ascii="Times New Roman" w:hAnsi="Times New Roman" w:cs="Times New Roman"/>
          <w:sz w:val="28"/>
          <w:szCs w:val="28"/>
        </w:rPr>
        <w:t>Ф</w:t>
      </w:r>
      <w:r w:rsidR="004D037A" w:rsidRPr="008318DD">
        <w:rPr>
          <w:rFonts w:ascii="Times New Roman" w:hAnsi="Times New Roman" w:cs="Times New Roman"/>
          <w:sz w:val="28"/>
          <w:szCs w:val="28"/>
        </w:rPr>
        <w:t>инансов</w:t>
      </w:r>
      <w:r w:rsidR="00A825C7">
        <w:rPr>
          <w:rFonts w:ascii="Times New Roman" w:hAnsi="Times New Roman" w:cs="Times New Roman"/>
          <w:sz w:val="28"/>
          <w:szCs w:val="28"/>
        </w:rPr>
        <w:t>ое управление</w:t>
      </w:r>
      <w:r w:rsidR="004D037A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4D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D037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D03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4D037A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4D037A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D037A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указанного мониторинга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в части их финансового обеспечения.</w:t>
      </w:r>
    </w:p>
    <w:p w:rsidR="00D26484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B">
        <w:rPr>
          <w:rFonts w:ascii="Times New Roman" w:hAnsi="Times New Roman" w:cs="Times New Roman"/>
          <w:sz w:val="28"/>
          <w:szCs w:val="28"/>
        </w:rPr>
        <w:t>4</w:t>
      </w:r>
      <w:r w:rsidR="001A219D" w:rsidRPr="00F4091B">
        <w:rPr>
          <w:rFonts w:ascii="Times New Roman" w:hAnsi="Times New Roman" w:cs="Times New Roman"/>
          <w:sz w:val="28"/>
          <w:szCs w:val="28"/>
        </w:rPr>
        <w:t>3</w:t>
      </w:r>
      <w:r w:rsidRPr="00F4091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</w:t>
      </w:r>
      <w:r w:rsidR="004D037A" w:rsidRPr="00F4091B">
        <w:rPr>
          <w:rFonts w:ascii="Times New Roman" w:hAnsi="Times New Roman" w:cs="Times New Roman"/>
          <w:sz w:val="28"/>
          <w:szCs w:val="28"/>
        </w:rPr>
        <w:t>муниципальных</w:t>
      </w:r>
      <w:r w:rsidRPr="00F409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455D" w:rsidRPr="00F4091B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D4455D" w:rsidRPr="00F4091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D4455D" w:rsidRPr="00F409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037A" w:rsidRPr="00F4091B">
        <w:rPr>
          <w:rFonts w:ascii="Times New Roman" w:hAnsi="Times New Roman" w:cs="Times New Roman"/>
          <w:sz w:val="28"/>
          <w:szCs w:val="28"/>
        </w:rPr>
        <w:t xml:space="preserve"> </w:t>
      </w:r>
      <w:r w:rsidR="00D4455D" w:rsidRPr="00F4091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A825C7" w:rsidRPr="00F4091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D4455D" w:rsidRPr="00F4091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4455D" w:rsidRPr="00F4091B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</w:t>
      </w:r>
      <w:r w:rsidRPr="00F4091B">
        <w:rPr>
          <w:rFonts w:ascii="Times New Roman" w:hAnsi="Times New Roman" w:cs="Times New Roman"/>
          <w:sz w:val="28"/>
          <w:szCs w:val="28"/>
        </w:rPr>
        <w:t xml:space="preserve"> о сокращении на очередной финансовый год бюджетных ассигнований на ее реализацию или о досрочном прекращении реализации основных мероприятий или </w:t>
      </w:r>
      <w:r w:rsidR="004D037A" w:rsidRPr="00F4091B">
        <w:rPr>
          <w:rFonts w:ascii="Times New Roman" w:hAnsi="Times New Roman" w:cs="Times New Roman"/>
          <w:sz w:val="28"/>
          <w:szCs w:val="28"/>
        </w:rPr>
        <w:t>муниципальной</w:t>
      </w:r>
      <w:r w:rsidRPr="00F4091B">
        <w:rPr>
          <w:rFonts w:ascii="Times New Roman" w:hAnsi="Times New Roman" w:cs="Times New Roman"/>
          <w:sz w:val="28"/>
          <w:szCs w:val="28"/>
        </w:rPr>
        <w:t xml:space="preserve"> программы в целом, начиная с очередного финансового года.</w:t>
      </w:r>
    </w:p>
    <w:p w:rsidR="00D4455D" w:rsidRPr="00D4455D" w:rsidRDefault="00D4455D" w:rsidP="00D44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55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4</w:t>
      </w:r>
      <w:r w:rsidRPr="00D4455D">
        <w:rPr>
          <w:rFonts w:ascii="Times New Roman" w:hAnsi="Times New Roman" w:cs="Times New Roman"/>
          <w:sz w:val="28"/>
          <w:szCs w:val="28"/>
        </w:rPr>
        <w:t>.Решение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постановлением администрации района.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Руководители органов исполнительной власти - ответственные исполнители, соисполнители и участники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несут персональную ответственность за эффективность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spellStart"/>
      <w:r w:rsidRPr="008318D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318DD">
        <w:rPr>
          <w:rFonts w:ascii="Times New Roman" w:hAnsi="Times New Roman" w:cs="Times New Roman"/>
          <w:sz w:val="28"/>
          <w:szCs w:val="28"/>
        </w:rPr>
        <w:t xml:space="preserve"> целевых индикаторов и (или) показателей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соисполнителей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и участников при разработке и реализации</w:t>
      </w:r>
    </w:p>
    <w:p w:rsidR="00D26484" w:rsidRPr="008318DD" w:rsidRDefault="004D037A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Обеспечивает разработку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внесение в установленном порядке в </w:t>
      </w:r>
      <w:r w:rsidR="004D037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D037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D03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координацию деятельности соисполнителей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процессе разработки и внесения проекта правового акта </w:t>
      </w:r>
      <w:r w:rsidR="00300732">
        <w:rPr>
          <w:rFonts w:ascii="Times New Roman" w:hAnsi="Times New Roman" w:cs="Times New Roman"/>
          <w:sz w:val="28"/>
          <w:szCs w:val="28"/>
        </w:rPr>
        <w:t xml:space="preserve">в </w:t>
      </w:r>
      <w:r w:rsidR="004D037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D037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D03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037A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C0226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Рассматривает предложения соисполнителей о корректировке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 принимает соответствующее решение.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Формирует структуру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перечень соисполнителей и участников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Организует реализацию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принимает решение о внесении изменений в </w:t>
      </w:r>
      <w:r w:rsidR="007C0226">
        <w:rPr>
          <w:rFonts w:ascii="Times New Roman" w:hAnsi="Times New Roman" w:cs="Times New Roman"/>
          <w:sz w:val="28"/>
          <w:szCs w:val="28"/>
        </w:rPr>
        <w:t>муниципальную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показателей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Осуществляет реализацию мероприятий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EE014E" w:rsidRPr="00977221" w:rsidRDefault="00D26484" w:rsidP="00EE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 xml:space="preserve">.6. Представляет в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D07144" w:rsidRPr="0097722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D07144" w:rsidRPr="009772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 xml:space="preserve"> сведения для проведения мониторинга реализации </w:t>
      </w:r>
      <w:r w:rsidR="00D07144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014E" w:rsidRPr="00977221">
        <w:rPr>
          <w:rFonts w:ascii="Times New Roman" w:hAnsi="Times New Roman" w:cs="Times New Roman"/>
          <w:sz w:val="28"/>
          <w:szCs w:val="28"/>
        </w:rPr>
        <w:t xml:space="preserve">, и результаты оценки эффективности муниципальной программы (по итогам года - в срок до </w:t>
      </w:r>
      <w:r w:rsidR="00977221" w:rsidRPr="00977221">
        <w:rPr>
          <w:rFonts w:ascii="Times New Roman" w:hAnsi="Times New Roman" w:cs="Times New Roman"/>
          <w:sz w:val="28"/>
          <w:szCs w:val="28"/>
        </w:rPr>
        <w:t>1 марта</w:t>
      </w:r>
      <w:r w:rsidR="00EE014E" w:rsidRPr="0097722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EE014E" w:rsidRPr="009772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014E" w:rsidRPr="00977221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EE014E" w:rsidRPr="00977221" w:rsidRDefault="00EE014E" w:rsidP="00EE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 xml:space="preserve">.7. </w:t>
      </w:r>
      <w:r w:rsidR="00977221" w:rsidRPr="00977221">
        <w:rPr>
          <w:rFonts w:ascii="Times New Roman" w:hAnsi="Times New Roman" w:cs="Times New Roman"/>
          <w:sz w:val="28"/>
          <w:szCs w:val="28"/>
        </w:rPr>
        <w:t>Е</w:t>
      </w:r>
      <w:r w:rsidRPr="00977221">
        <w:rPr>
          <w:rFonts w:ascii="Times New Roman" w:hAnsi="Times New Roman" w:cs="Times New Roman"/>
          <w:sz w:val="28"/>
          <w:szCs w:val="28"/>
        </w:rPr>
        <w:t>сли муниципальная программа реализуется в рамках программы Карачаево-Черкесской Республики:</w:t>
      </w:r>
    </w:p>
    <w:p w:rsidR="00EE014E" w:rsidRPr="00977221" w:rsidRDefault="00EE014E" w:rsidP="00EE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программы;</w:t>
      </w:r>
    </w:p>
    <w:p w:rsidR="00EE014E" w:rsidRPr="00977221" w:rsidRDefault="00EE014E" w:rsidP="00EE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lastRenderedPageBreak/>
        <w:t>в установленные сроки направляет в адрес ответственного исполнителя республиканской программы информацию, необходимую для проведения оценки эффективности реализации муниципальной программы, и сведения о ходе реализации муниципальной программы за отчетный год.</w:t>
      </w:r>
    </w:p>
    <w:p w:rsidR="00D26484" w:rsidRPr="00977221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 w:rsidR="00977221">
        <w:rPr>
          <w:rFonts w:ascii="Times New Roman" w:hAnsi="Times New Roman" w:cs="Times New Roman"/>
          <w:sz w:val="28"/>
          <w:szCs w:val="28"/>
        </w:rPr>
        <w:t>8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Организует разработку проектов нормативных правовых актов, необходимых для реализации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>программы.</w:t>
      </w:r>
      <w:bookmarkStart w:id="1" w:name="_GoBack"/>
      <w:bookmarkEnd w:id="1"/>
    </w:p>
    <w:p w:rsidR="002D4B59" w:rsidRDefault="00D26484" w:rsidP="002D4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 w:rsidR="00977221">
        <w:rPr>
          <w:rFonts w:ascii="Times New Roman" w:hAnsi="Times New Roman" w:cs="Times New Roman"/>
          <w:sz w:val="28"/>
          <w:szCs w:val="28"/>
        </w:rPr>
        <w:t>9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Проводит оценку эффективности мероприятий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>программы</w:t>
      </w:r>
      <w:r w:rsidR="002D4B59">
        <w:rPr>
          <w:rFonts w:ascii="Times New Roman" w:hAnsi="Times New Roman" w:cs="Times New Roman"/>
          <w:sz w:val="28"/>
          <w:szCs w:val="28"/>
        </w:rPr>
        <w:t xml:space="preserve"> по формам в соответствии с </w:t>
      </w:r>
      <w:r w:rsidR="002D4B59" w:rsidRPr="00773432">
        <w:rPr>
          <w:rFonts w:ascii="Times New Roman" w:hAnsi="Times New Roman" w:cs="Times New Roman"/>
          <w:sz w:val="28"/>
          <w:szCs w:val="28"/>
        </w:rPr>
        <w:t>приложениями</w:t>
      </w:r>
      <w:r w:rsidR="00D4455D" w:rsidRPr="00773432">
        <w:rPr>
          <w:rFonts w:ascii="Times New Roman" w:hAnsi="Times New Roman" w:cs="Times New Roman"/>
          <w:sz w:val="28"/>
          <w:szCs w:val="28"/>
        </w:rPr>
        <w:t xml:space="preserve"> </w:t>
      </w:r>
      <w:r w:rsidR="00D776EA" w:rsidRPr="00773432">
        <w:rPr>
          <w:rFonts w:ascii="Times New Roman" w:hAnsi="Times New Roman" w:cs="Times New Roman"/>
          <w:sz w:val="28"/>
          <w:szCs w:val="28"/>
        </w:rPr>
        <w:t>1</w:t>
      </w:r>
      <w:r w:rsidR="00773432" w:rsidRPr="00773432">
        <w:rPr>
          <w:rFonts w:ascii="Times New Roman" w:hAnsi="Times New Roman" w:cs="Times New Roman"/>
          <w:sz w:val="28"/>
          <w:szCs w:val="28"/>
        </w:rPr>
        <w:t>1</w:t>
      </w:r>
      <w:r w:rsidR="00D4455D" w:rsidRPr="00773432">
        <w:rPr>
          <w:rFonts w:ascii="Times New Roman" w:hAnsi="Times New Roman" w:cs="Times New Roman"/>
          <w:sz w:val="28"/>
          <w:szCs w:val="28"/>
        </w:rPr>
        <w:t xml:space="preserve">, </w:t>
      </w:r>
      <w:r w:rsidR="00D776EA" w:rsidRPr="00773432">
        <w:rPr>
          <w:rFonts w:ascii="Times New Roman" w:hAnsi="Times New Roman" w:cs="Times New Roman"/>
          <w:sz w:val="28"/>
          <w:szCs w:val="28"/>
        </w:rPr>
        <w:t>1</w:t>
      </w:r>
      <w:r w:rsidR="00773432">
        <w:rPr>
          <w:rFonts w:ascii="Times New Roman" w:hAnsi="Times New Roman" w:cs="Times New Roman"/>
          <w:sz w:val="28"/>
          <w:szCs w:val="28"/>
        </w:rPr>
        <w:t>2</w:t>
      </w:r>
      <w:r w:rsidR="002D4B59">
        <w:rPr>
          <w:rFonts w:ascii="Times New Roman" w:hAnsi="Times New Roman" w:cs="Times New Roman"/>
          <w:sz w:val="28"/>
          <w:szCs w:val="28"/>
        </w:rPr>
        <w:t xml:space="preserve"> в срок до 1 марта</w:t>
      </w:r>
      <w:r w:rsidR="00D4455D">
        <w:rPr>
          <w:rFonts w:ascii="Times New Roman" w:hAnsi="Times New Roman" w:cs="Times New Roman"/>
          <w:sz w:val="28"/>
          <w:szCs w:val="28"/>
        </w:rPr>
        <w:t>,</w:t>
      </w:r>
      <w:r w:rsidR="002D4B59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2D4B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4B59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="002D4B59" w:rsidRPr="002D4B59">
        <w:t xml:space="preserve"> </w:t>
      </w:r>
      <w:r w:rsidR="002D4B59" w:rsidRPr="002D4B59">
        <w:rPr>
          <w:rFonts w:ascii="Times New Roman" w:hAnsi="Times New Roman" w:cs="Times New Roman"/>
          <w:sz w:val="28"/>
          <w:szCs w:val="28"/>
        </w:rPr>
        <w:t>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программы, содержащиеся в паспорте муниципальной программы.</w:t>
      </w:r>
    </w:p>
    <w:p w:rsidR="00EF6B72" w:rsidRPr="00977221" w:rsidRDefault="00EF6B72" w:rsidP="00EF6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77221">
        <w:rPr>
          <w:rFonts w:ascii="Times New Roman" w:hAnsi="Times New Roman" w:cs="Times New Roman"/>
          <w:sz w:val="28"/>
          <w:szCs w:val="28"/>
        </w:rPr>
        <w:t>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D26484" w:rsidRPr="00977221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.1</w:t>
      </w:r>
      <w:r w:rsidR="00977221">
        <w:rPr>
          <w:rFonts w:ascii="Times New Roman" w:hAnsi="Times New Roman" w:cs="Times New Roman"/>
          <w:sz w:val="28"/>
          <w:szCs w:val="28"/>
        </w:rPr>
        <w:t>1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Подготавливает годовой отчет о реализации </w:t>
      </w:r>
      <w:r w:rsidR="00757970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 и представляет его в </w:t>
      </w:r>
      <w:r w:rsidR="00757970" w:rsidRPr="00977221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757970" w:rsidRPr="0097722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757970" w:rsidRPr="009772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</w:p>
    <w:p w:rsidR="002D4B59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977221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D26484" w:rsidRPr="008318DD" w:rsidRDefault="00D4455D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.1. Обеспечивают разработку и реализацию подпрограммы (подпрограмм), согласование проекта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с участниками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программы в части соответствующей подпрограммы (подпрограмм), в реализации которой предполагается их участие.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Осуществляют реализацию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Запрашивают у участников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 и подготовки годового отчета и доклада согласно </w:t>
      </w:r>
      <w:hyperlink w:anchor="Par147" w:tooltip="Ссылка на текущий документ" w:history="1">
        <w:r w:rsidRPr="008318DD">
          <w:rPr>
            <w:rFonts w:ascii="Times New Roman" w:hAnsi="Times New Roman" w:cs="Times New Roman"/>
            <w:color w:val="0000FF"/>
            <w:sz w:val="28"/>
            <w:szCs w:val="28"/>
          </w:rPr>
          <w:t>пункту 3</w:t>
        </w:r>
        <w:r w:rsidR="00761C2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318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Представляют в установленный срок ответственному исполнителю необходимую информацию для подготовки ответов на запросы </w:t>
      </w:r>
      <w:r w:rsidR="00757970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757970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757970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757970">
        <w:rPr>
          <w:rFonts w:ascii="Times New Roman" w:hAnsi="Times New Roman" w:cs="Times New Roman"/>
          <w:sz w:val="28"/>
          <w:szCs w:val="28"/>
        </w:rPr>
        <w:t>управление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57970" w:rsidRPr="00B455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970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757970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Представляют ответственному исполнителю информацию, необходимую для проведения оценки эффективности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и доклада согласно </w:t>
      </w:r>
      <w:hyperlink w:anchor="Par147" w:tooltip="Ссылка на текущий документ" w:history="1">
        <w:r w:rsidRPr="008318DD">
          <w:rPr>
            <w:rFonts w:ascii="Times New Roman" w:hAnsi="Times New Roman" w:cs="Times New Roman"/>
            <w:color w:val="0000FF"/>
            <w:sz w:val="28"/>
            <w:szCs w:val="28"/>
          </w:rPr>
          <w:t>пункту 3</w:t>
        </w:r>
        <w:r w:rsidR="00761C2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318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.6. Несут ответственность за достижение целевых показателей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они являются исполнителями.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Осуществляют реализацию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Представляют ответственному исполнителю и соисполнителю предложения при разработке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части мероприятий </w:t>
      </w:r>
      <w:r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При необходимости представляют ответственному исполнителю и соисполнителю предложения о внесении изменений в </w:t>
      </w:r>
      <w:r w:rsidR="00757970">
        <w:rPr>
          <w:rFonts w:ascii="Times New Roman" w:hAnsi="Times New Roman" w:cs="Times New Roman"/>
          <w:sz w:val="28"/>
          <w:szCs w:val="28"/>
        </w:rPr>
        <w:t>муниципальные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Представляют ответственному исполнителю и соисполнителю необходимую информацию для подготовки ответов на запросы </w:t>
      </w:r>
      <w:r w:rsidR="00757970" w:rsidRPr="00B455D2">
        <w:rPr>
          <w:rFonts w:ascii="Times New Roman" w:hAnsi="Times New Roman" w:cs="Times New Roman"/>
          <w:sz w:val="28"/>
          <w:szCs w:val="28"/>
        </w:rPr>
        <w:t>отдел</w:t>
      </w:r>
      <w:r w:rsidR="00757970">
        <w:rPr>
          <w:rFonts w:ascii="Times New Roman" w:hAnsi="Times New Roman" w:cs="Times New Roman"/>
          <w:sz w:val="28"/>
          <w:szCs w:val="28"/>
        </w:rPr>
        <w:t>а</w:t>
      </w:r>
      <w:r w:rsidR="00757970" w:rsidRPr="00B455D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 имущественных отношений администрации </w:t>
      </w:r>
      <w:proofErr w:type="spellStart"/>
      <w:r w:rsidR="00757970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757970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757970">
        <w:rPr>
          <w:rFonts w:ascii="Times New Roman" w:hAnsi="Times New Roman" w:cs="Times New Roman"/>
          <w:sz w:val="28"/>
          <w:szCs w:val="28"/>
        </w:rPr>
        <w:t>управление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57970" w:rsidRPr="00B455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970" w:rsidRPr="00B455D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757970" w:rsidRPr="00B4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F0A79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годового отчета и доклада согласно </w:t>
      </w:r>
      <w:hyperlink w:anchor="Par147" w:tooltip="Ссылка на текущий документ" w:history="1">
        <w:r w:rsidRPr="008318DD">
          <w:rPr>
            <w:rFonts w:ascii="Times New Roman" w:hAnsi="Times New Roman" w:cs="Times New Roman"/>
            <w:color w:val="0000FF"/>
            <w:sz w:val="28"/>
            <w:szCs w:val="28"/>
          </w:rPr>
          <w:t>пункту 3</w:t>
        </w:r>
        <w:r w:rsidR="00761C2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318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9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Ответственный исполнитель, соисполнители, участники </w:t>
      </w:r>
      <w:r w:rsidR="008170A7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 xml:space="preserve">программы представляют по запросу </w:t>
      </w:r>
      <w:r w:rsidR="00977221">
        <w:rPr>
          <w:rFonts w:ascii="Times New Roman" w:hAnsi="Times New Roman" w:cs="Times New Roman"/>
          <w:sz w:val="28"/>
          <w:szCs w:val="28"/>
        </w:rPr>
        <w:t xml:space="preserve">в </w:t>
      </w:r>
      <w:r w:rsidR="00977221" w:rsidRPr="00977221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</w:t>
      </w:r>
      <w:proofErr w:type="spellStart"/>
      <w:r w:rsidR="00977221" w:rsidRPr="0097722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77221" w:rsidRPr="009772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 xml:space="preserve"> и </w:t>
      </w:r>
      <w:r w:rsidR="00977221" w:rsidRPr="00977221">
        <w:rPr>
          <w:rFonts w:ascii="Times New Roman" w:hAnsi="Times New Roman" w:cs="Times New Roman"/>
          <w:sz w:val="28"/>
          <w:szCs w:val="28"/>
        </w:rPr>
        <w:t>Управления</w:t>
      </w:r>
      <w:r w:rsidRPr="00977221">
        <w:rPr>
          <w:rFonts w:ascii="Times New Roman" w:hAnsi="Times New Roman" w:cs="Times New Roman"/>
          <w:sz w:val="28"/>
          <w:szCs w:val="28"/>
        </w:rPr>
        <w:t xml:space="preserve"> финансов </w:t>
      </w:r>
      <w:proofErr w:type="spellStart"/>
      <w:r w:rsidR="00977221" w:rsidRPr="0097722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77221" w:rsidRPr="009772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77221">
        <w:rPr>
          <w:rFonts w:ascii="Times New Roman" w:hAnsi="Times New Roman" w:cs="Times New Roman"/>
          <w:sz w:val="28"/>
          <w:szCs w:val="28"/>
        </w:rPr>
        <w:t xml:space="preserve">дополнительную (уточненную) информацию о ходе реализации </w:t>
      </w:r>
      <w:r w:rsidR="008170A7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64F" w:rsidRDefault="00B8764F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12"/>
      <w:bookmarkEnd w:id="2"/>
      <w:r w:rsidRPr="008318D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"___________________________________________________"</w:t>
      </w:r>
    </w:p>
    <w:p w:rsidR="00586534" w:rsidRPr="008318DD" w:rsidRDefault="00586534" w:rsidP="00586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6159" w:rsidRDefault="000C6159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6159" w:rsidRDefault="000C6159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0A7" w:rsidRDefault="008170A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36"/>
      <w:bookmarkEnd w:id="3"/>
      <w:r w:rsidRPr="008318D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90723" w:rsidRPr="008318DD" w:rsidRDefault="00D26484" w:rsidP="00A907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="00A9072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90723"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A90723"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D26484" w:rsidRPr="008318DD" w:rsidRDefault="00D26484" w:rsidP="00A90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"_________________________________________________"</w:t>
      </w:r>
    </w:p>
    <w:p w:rsidR="00D26484" w:rsidRPr="008318DD" w:rsidRDefault="00D26484" w:rsidP="00D264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      (наименование </w:t>
      </w:r>
      <w:r w:rsidR="008170A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подпрограммы (соисполнитель программы)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D4455D" w:rsidRDefault="00D2648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Ожидаемые рез</w:t>
      </w:r>
      <w:r w:rsidR="00586534">
        <w:rPr>
          <w:rFonts w:ascii="Times New Roman" w:hAnsi="Times New Roman" w:cs="Times New Roman"/>
          <w:sz w:val="28"/>
          <w:szCs w:val="28"/>
        </w:rPr>
        <w:t>ультаты реализации подпрограмм</w:t>
      </w: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159" w:rsidRDefault="000C6159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4FE" w:rsidRPr="00773432" w:rsidRDefault="00773432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E44FE" w:rsidRPr="00773432" w:rsidRDefault="00CE44FE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 Порядку</w:t>
      </w:r>
    </w:p>
    <w:p w:rsidR="00CB4CD7" w:rsidRPr="00773432" w:rsidRDefault="00CB4CD7" w:rsidP="00CB4CD7">
      <w:pPr>
        <w:pStyle w:val="1"/>
        <w:rPr>
          <w:rFonts w:ascii="Times New Roman" w:hAnsi="Times New Roman"/>
          <w:sz w:val="28"/>
          <w:szCs w:val="28"/>
        </w:rPr>
      </w:pPr>
    </w:p>
    <w:p w:rsidR="00CB4CD7" w:rsidRPr="00773432" w:rsidRDefault="00CB4CD7" w:rsidP="00CB4CD7">
      <w:pPr>
        <w:pStyle w:val="1"/>
        <w:rPr>
          <w:rFonts w:ascii="Times New Roman" w:hAnsi="Times New Roman"/>
          <w:sz w:val="28"/>
          <w:szCs w:val="28"/>
        </w:rPr>
      </w:pPr>
      <w:r w:rsidRPr="00773432">
        <w:rPr>
          <w:rFonts w:ascii="Times New Roman" w:hAnsi="Times New Roman"/>
          <w:sz w:val="28"/>
          <w:szCs w:val="28"/>
        </w:rPr>
        <w:t>Методика</w:t>
      </w:r>
      <w:r w:rsidRPr="00773432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E1D466" wp14:editId="259E3CED">
            <wp:extent cx="116205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40AD7" wp14:editId="4470C388">
            <wp:extent cx="657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A01B0" wp14:editId="5BEF8923">
            <wp:extent cx="6572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показателей, направленных на снижение целевых значений;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6CF981" wp14:editId="62AC9204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(подпрограмм) к планируемым затратам мероприятий (подпрограмм).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эффективности мероприятий (подпрограмм) определяется по формуле: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AA096" wp14:editId="429F5B01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(подпрограммы);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(подпрограммы);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(подпрограмм)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мероприятий (подпрограмм), перечислены ниже.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1,0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CE44FE"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773432">
        <w:rPr>
          <w:rFonts w:ascii="Times New Roman" w:hAnsi="Times New Roman" w:cs="Times New Roman"/>
          <w:b/>
          <w:sz w:val="28"/>
          <w:szCs w:val="28"/>
        </w:rPr>
        <w:t>уровень эффективности.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B4CD7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ниже средней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73432">
        <w:rPr>
          <w:rFonts w:ascii="Times New Roman" w:hAnsi="Times New Roman" w:cs="Times New Roman"/>
          <w:b/>
          <w:sz w:val="28"/>
          <w:szCs w:val="28"/>
        </w:rPr>
        <w:t>эффективности.</w:t>
      </w:r>
      <w:r w:rsidR="00CE44FE"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CA25C9" w:rsidRPr="00773432" w:rsidRDefault="00CA25C9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C9" w:rsidRPr="00773432" w:rsidRDefault="00CA25C9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C9" w:rsidRPr="00773432" w:rsidRDefault="00CA25C9" w:rsidP="00CA25C9">
      <w:pPr>
        <w:ind w:firstLine="851"/>
        <w:jc w:val="both"/>
      </w:pPr>
    </w:p>
    <w:p w:rsidR="00586534" w:rsidRPr="00773432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Pr="00BC102F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BC102F" w:rsidSect="00CE44FE">
          <w:footerReference w:type="default" r:id="rId16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586534" w:rsidRPr="00773432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161A" w:rsidRPr="00773432">
        <w:rPr>
          <w:rFonts w:ascii="Times New Roman" w:hAnsi="Times New Roman" w:cs="Times New Roman"/>
          <w:sz w:val="28"/>
          <w:szCs w:val="28"/>
        </w:rPr>
        <w:t>риложение 3</w:t>
      </w:r>
    </w:p>
    <w:p w:rsidR="00586534" w:rsidRPr="00773432" w:rsidRDefault="00586534" w:rsidP="0058653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249F" w:rsidRPr="00773432" w:rsidRDefault="0065249F" w:rsidP="00586534">
      <w:pPr>
        <w:pStyle w:val="1"/>
        <w:spacing w:before="0"/>
        <w:jc w:val="right"/>
        <w:rPr>
          <w:rFonts w:ascii="Times New Roman" w:hAnsi="Times New Roman"/>
        </w:rPr>
      </w:pPr>
    </w:p>
    <w:p w:rsidR="0065249F" w:rsidRPr="00773432" w:rsidRDefault="00795DFD" w:rsidP="0065249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1CC4" w:rsidRPr="00773432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773432">
        <w:rPr>
          <w:rFonts w:ascii="Times New Roman" w:hAnsi="Times New Roman" w:cs="Times New Roman"/>
          <w:b/>
          <w:sz w:val="28"/>
          <w:szCs w:val="28"/>
        </w:rPr>
        <w:t>)</w:t>
      </w:r>
      <w:r w:rsidR="00531CC4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49F" w:rsidRPr="0077343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 (муниципальный район (городской округ)</w:t>
      </w:r>
      <w:proofErr w:type="gramEnd"/>
    </w:p>
    <w:p w:rsidR="0065249F" w:rsidRPr="00773432" w:rsidRDefault="0065249F" w:rsidP="0065249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21"/>
      </w:tblGrid>
      <w:tr w:rsidR="00795DFD" w:rsidRPr="00773432" w:rsidTr="00227D6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795D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795D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</w:t>
            </w:r>
            <w:r w:rsidR="00795DFD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(подпрограммы) - № показателя </w:t>
            </w:r>
          </w:p>
        </w:tc>
      </w:tr>
      <w:tr w:rsidR="00795DFD" w:rsidRPr="00773432" w:rsidTr="00227D6A">
        <w:trPr>
          <w:cantSplit/>
          <w:trHeight w:val="483"/>
          <w:tblHeader/>
        </w:trPr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49F" w:rsidRPr="00773432" w:rsidTr="00227D6A">
        <w:trPr>
          <w:cantSplit/>
          <w:trHeight w:val="254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6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7F43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5249F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7F43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D279C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новное мероприятие </w:t>
            </w:r>
          </w:p>
          <w:p w:rsidR="0065249F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D" w:rsidRPr="001751D5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79C" w:rsidRDefault="001D279C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79C" w:rsidRDefault="001D279C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Pr="00773432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161A" w:rsidRPr="00773432">
        <w:rPr>
          <w:rFonts w:ascii="Times New Roman" w:hAnsi="Times New Roman" w:cs="Times New Roman"/>
          <w:sz w:val="28"/>
          <w:szCs w:val="28"/>
        </w:rPr>
        <w:t>риложение 4</w:t>
      </w:r>
    </w:p>
    <w:p w:rsidR="004E161A" w:rsidRPr="00773432" w:rsidRDefault="004E161A" w:rsidP="004E16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161A" w:rsidRPr="00773432" w:rsidRDefault="0033268F" w:rsidP="004E16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73432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4E161A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__________________________________________ (муниципальный район (городской округ), подпрограмм муниципальной программы и их значениях</w:t>
      </w:r>
      <w:proofErr w:type="gramEnd"/>
    </w:p>
    <w:p w:rsidR="004E161A" w:rsidRPr="00773432" w:rsidRDefault="004E161A" w:rsidP="004E1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4E161A" w:rsidRPr="00773432" w:rsidTr="00227D6A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773432"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73432"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</w:tr>
      <w:tr w:rsidR="004E161A" w:rsidRPr="00773432" w:rsidTr="00227D6A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161A" w:rsidRPr="00773432" w:rsidTr="00227D6A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227D6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1751D5" w:rsidTr="00227D6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3"/>
                <w:szCs w:val="23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Default="004E161A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4" w:name="_Таблица_1а"/>
      <w:bookmarkEnd w:id="4"/>
    </w:p>
    <w:p w:rsidR="00FA69E1" w:rsidRDefault="00FA69E1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7C0" w:rsidRPr="00773432" w:rsidRDefault="00FA69E1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A27C0" w:rsidRPr="0077343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A27C0" w:rsidRPr="00773432" w:rsidRDefault="001A27C0" w:rsidP="001A27C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7C0" w:rsidRPr="00773432" w:rsidRDefault="0054540D" w:rsidP="001A27C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 w:rsidR="0033268F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(подпрограммы)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(муниципа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льный район (городской округ) 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27C0" w:rsidRPr="00773432" w:rsidRDefault="001A27C0" w:rsidP="001A27C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842"/>
        <w:gridCol w:w="1984"/>
        <w:gridCol w:w="2128"/>
        <w:gridCol w:w="709"/>
        <w:gridCol w:w="567"/>
        <w:gridCol w:w="56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4A7719" w:rsidRPr="00773432" w:rsidTr="004A7719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5454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A7719" w:rsidRPr="00773432" w:rsidTr="004A7719">
        <w:trPr>
          <w:cantSplit/>
          <w:trHeight w:val="8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54540D">
            <w:pPr>
              <w:pStyle w:val="ConsPlusNorma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A7719" w:rsidRPr="00773432" w:rsidRDefault="004A7719" w:rsidP="009B5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24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CB2A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40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8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5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645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8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33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E5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5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3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2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6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0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7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1751D5" w:rsidTr="004A7719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1751D5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A61" w:rsidRDefault="00FA7A6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A61" w:rsidRDefault="00FA7A6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Pr="004A7719" w:rsidRDefault="000338F6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39D" w:rsidRPr="004A7719" w:rsidRDefault="00FA69E1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П</w:t>
      </w:r>
      <w:r w:rsidR="004A7719">
        <w:rPr>
          <w:rFonts w:ascii="Times New Roman" w:hAnsi="Times New Roman" w:cs="Times New Roman"/>
          <w:sz w:val="28"/>
          <w:szCs w:val="28"/>
        </w:rPr>
        <w:t>риложение 6</w:t>
      </w:r>
    </w:p>
    <w:p w:rsidR="00BB739D" w:rsidRPr="004A7719" w:rsidRDefault="00BB739D" w:rsidP="00BB7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BB739D" w:rsidRPr="004A7719" w:rsidTr="002D7867">
        <w:tc>
          <w:tcPr>
            <w:tcW w:w="4879" w:type="dxa"/>
          </w:tcPr>
          <w:p w:rsidR="00BB739D" w:rsidRPr="004A7719" w:rsidRDefault="00BB739D" w:rsidP="002D7867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BB739D" w:rsidRPr="004A7719" w:rsidRDefault="00BB739D" w:rsidP="002D7867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BB739D" w:rsidRPr="004A7719" w:rsidRDefault="00BB739D" w:rsidP="00C64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39D" w:rsidRPr="004A7719" w:rsidRDefault="00BB739D" w:rsidP="00BB73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39D" w:rsidRPr="004A7719" w:rsidRDefault="00BB739D" w:rsidP="00C64156">
      <w:pPr>
        <w:jc w:val="center"/>
        <w:rPr>
          <w:sz w:val="24"/>
          <w:szCs w:val="24"/>
        </w:rPr>
      </w:pPr>
      <w:proofErr w:type="gramStart"/>
      <w:r w:rsidRPr="004A7719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  <w:proofErr w:type="gramEnd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BB739D" w:rsidRPr="004A7719" w:rsidTr="002D7867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0D" w:rsidRPr="004A7719" w:rsidRDefault="00BB739D" w:rsidP="002D78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B739D" w:rsidRPr="004A7719" w:rsidRDefault="00AA750D" w:rsidP="00AA75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</w:t>
            </w: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муниципальной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программы,    региональной программы, основног</w:t>
            </w: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о    мероприятия,  мероприятия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AA75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B739D" w:rsidRPr="004A7719" w:rsidTr="00FA69E1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435A5B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B739D"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435A5B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B739D" w:rsidRPr="004A771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FA6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739D" w:rsidRPr="004A7719" w:rsidRDefault="00BB73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5A5B" w:rsidRPr="004A7719" w:rsidRDefault="00435A5B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50D" w:rsidRPr="004A7719" w:rsidRDefault="00AA750D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50D" w:rsidRPr="004A7719" w:rsidRDefault="00AA750D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50D" w:rsidRPr="004A7719" w:rsidRDefault="00AA750D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327" w:rsidRPr="004A7719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327" w:rsidRPr="004A7719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327" w:rsidRPr="004A7719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327" w:rsidRPr="004A7719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327" w:rsidRPr="004A7719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9E1" w:rsidRPr="004A7719" w:rsidRDefault="00FA69E1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7719">
        <w:rPr>
          <w:rFonts w:ascii="Times New Roman" w:hAnsi="Times New Roman" w:cs="Times New Roman"/>
          <w:sz w:val="28"/>
          <w:szCs w:val="28"/>
        </w:rPr>
        <w:t>7</w:t>
      </w:r>
    </w:p>
    <w:p w:rsidR="00FA69E1" w:rsidRPr="004A7719" w:rsidRDefault="00FA69E1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достижении значений </w:t>
      </w:r>
      <w:r w:rsidR="00FA7A61"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целевых 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>показателей (индикаторов) муниципальной программы __________________________________________ (муниципальный район (городской округ)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FA69E1" w:rsidRPr="004A7719" w:rsidTr="002D7867">
        <w:trPr>
          <w:trHeight w:val="960"/>
        </w:trPr>
        <w:tc>
          <w:tcPr>
            <w:tcW w:w="271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FA69E1" w:rsidRPr="004A7719" w:rsidTr="002D7867">
        <w:trPr>
          <w:trHeight w:val="36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FA69E1" w:rsidRPr="004A7719" w:rsidTr="002D7867">
        <w:trPr>
          <w:trHeight w:val="36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7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A771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A7719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FA69E1" w:rsidRPr="004A7719" w:rsidSect="00FA69E1">
          <w:pgSz w:w="16838" w:h="11906" w:orient="landscape" w:code="9"/>
          <w:pgMar w:top="993" w:right="1134" w:bottom="709" w:left="1134" w:header="720" w:footer="720" w:gutter="0"/>
          <w:cols w:space="720"/>
          <w:docGrid w:linePitch="299"/>
        </w:sectPr>
      </w:pPr>
    </w:p>
    <w:p w:rsidR="00FA69E1" w:rsidRPr="004A7719" w:rsidRDefault="004A7719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Таблица_14"/>
      <w:bookmarkStart w:id="6" w:name="_Toc34447451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A69E1" w:rsidRPr="004A7719" w:rsidRDefault="00435A5B" w:rsidP="00435A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A69E1"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FA69E1" w:rsidP="00FA69E1">
      <w:pPr>
        <w:pStyle w:val="1"/>
        <w:spacing w:before="0"/>
        <w:jc w:val="right"/>
        <w:rPr>
          <w:rFonts w:ascii="Times New Roman" w:hAnsi="Times New Roman"/>
          <w:lang w:val="ru-RU"/>
        </w:rPr>
      </w:pPr>
      <w:r w:rsidRPr="004A7719">
        <w:rPr>
          <w:rFonts w:ascii="Times New Roman" w:hAnsi="Times New Roman"/>
        </w:rPr>
        <w:t xml:space="preserve"> </w:t>
      </w:r>
      <w:bookmarkEnd w:id="6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>Сведения о выполнения мероприятий</w:t>
      </w:r>
      <w:r w:rsidR="004E3327"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__________________________________________ (муниципальный район (городской округ)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1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</w:t>
      </w:r>
    </w:p>
    <w:p w:rsidR="00FA69E1" w:rsidRPr="004A7719" w:rsidRDefault="00FA69E1" w:rsidP="00FA6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771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FA69E1" w:rsidRPr="004A7719" w:rsidTr="002D786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FA69E1" w:rsidRPr="004A7719" w:rsidTr="002D786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4A7719" w:rsidRDefault="00FA69E1" w:rsidP="00FA69E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A7719">
        <w:rPr>
          <w:rFonts w:ascii="Times New Roman" w:hAnsi="Times New Roman" w:cs="Times New Roman"/>
        </w:rPr>
        <w:t>&lt;1</w:t>
      </w:r>
      <w:proofErr w:type="gramStart"/>
      <w:r w:rsidRPr="004A7719">
        <w:rPr>
          <w:rFonts w:ascii="Times New Roman" w:hAnsi="Times New Roman" w:cs="Times New Roman"/>
        </w:rPr>
        <w:t>&gt; П</w:t>
      </w:r>
      <w:proofErr w:type="gramEnd"/>
      <w:r w:rsidRPr="004A7719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E472F" w:rsidRPr="004A7719" w:rsidRDefault="00FA69E1" w:rsidP="004E4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/>
          <w:highlight w:val="yellow"/>
        </w:rPr>
        <w:br w:type="page"/>
      </w:r>
      <w:bookmarkStart w:id="7" w:name="_Таблица_15"/>
      <w:bookmarkEnd w:id="7"/>
      <w:r w:rsidR="00FD1D5F" w:rsidRPr="004A77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7719">
        <w:rPr>
          <w:rFonts w:ascii="Times New Roman" w:hAnsi="Times New Roman" w:cs="Times New Roman"/>
          <w:sz w:val="28"/>
          <w:szCs w:val="28"/>
        </w:rPr>
        <w:t>Приложение 9</w:t>
      </w:r>
    </w:p>
    <w:p w:rsidR="004E472F" w:rsidRPr="004A7719" w:rsidRDefault="004E472F" w:rsidP="004E4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C071EE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1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A69E1" w:rsidRPr="004A7719" w:rsidRDefault="00FA69E1" w:rsidP="00FD1D5F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бюджетных ассигнований </w:t>
      </w:r>
      <w:r w:rsidR="00FD1D5F" w:rsidRPr="004A7719">
        <w:rPr>
          <w:rFonts w:ascii="Times New Roman" w:hAnsi="Times New Roman" w:cs="Times New Roman"/>
          <w:b/>
          <w:bCs/>
          <w:sz w:val="28"/>
          <w:szCs w:val="28"/>
        </w:rPr>
        <w:t>и иных средств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муниципальной программы __________________________________________ (муниципальный район (городской округ) (тыс. руб.)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261"/>
        <w:gridCol w:w="1701"/>
        <w:gridCol w:w="2693"/>
        <w:gridCol w:w="2268"/>
        <w:gridCol w:w="2126"/>
        <w:gridCol w:w="1701"/>
      </w:tblGrid>
      <w:tr w:rsidR="00D800B8" w:rsidRPr="004A7719" w:rsidTr="008F3E24">
        <w:trPr>
          <w:cantSplit/>
          <w:trHeight w:val="360"/>
          <w:tblHeader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F81B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  основных мероприятий 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00B8" w:rsidRPr="004A7719" w:rsidRDefault="00D800B8" w:rsidP="00D800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00B8" w:rsidRPr="004A7719" w:rsidTr="008F3E24">
        <w:trPr>
          <w:cantSplit/>
          <w:trHeight w:val="960"/>
          <w:tblHeader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78551D">
            <w:pPr>
              <w:pStyle w:val="ConsPlusNormal"/>
              <w:widowControl/>
              <w:ind w:left="-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>Сводная бюджетная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роспись, план на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1 января отчетного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 на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34970" w:rsidRPr="004A7719" w:rsidTr="00C34970">
        <w:trPr>
          <w:cantSplit/>
          <w:trHeight w:val="240"/>
          <w:tblHeader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34970" w:rsidRPr="004A7719" w:rsidRDefault="00C34970" w:rsidP="002D78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0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1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42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34970" w:rsidRPr="004A7719" w:rsidRDefault="00C34970" w:rsidP="002D78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3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6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7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25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7855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11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50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26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15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70"/>
        </w:trPr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48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2D" w:rsidRPr="00B8764F" w:rsidRDefault="00FA69E1" w:rsidP="00D90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/>
          <w:highlight w:val="yellow"/>
        </w:rPr>
        <w:br w:type="page"/>
      </w:r>
      <w:r w:rsidR="00D90B2D" w:rsidRPr="00B876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15DF" w:rsidRPr="008318DD" w:rsidRDefault="005715DF" w:rsidP="00571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6159">
        <w:rPr>
          <w:rFonts w:ascii="Times New Roman" w:hAnsi="Times New Roman" w:cs="Times New Roman"/>
          <w:sz w:val="28"/>
          <w:szCs w:val="28"/>
        </w:rPr>
        <w:t>1</w:t>
      </w:r>
      <w:r w:rsidR="004A7719">
        <w:rPr>
          <w:rFonts w:ascii="Times New Roman" w:hAnsi="Times New Roman" w:cs="Times New Roman"/>
          <w:sz w:val="28"/>
          <w:szCs w:val="28"/>
        </w:rPr>
        <w:t>1</w:t>
      </w:r>
    </w:p>
    <w:p w:rsidR="005715DF" w:rsidRPr="008318DD" w:rsidRDefault="005715DF" w:rsidP="00571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5715DF" w:rsidRDefault="005715DF" w:rsidP="005715DF">
      <w:pPr>
        <w:pStyle w:val="ConsPlusNormal"/>
        <w:jc w:val="center"/>
        <w:rPr>
          <w:b/>
          <w:bCs/>
        </w:rPr>
      </w:pPr>
    </w:p>
    <w:p w:rsidR="005715DF" w:rsidRDefault="005715DF" w:rsidP="005715DF">
      <w:pPr>
        <w:pStyle w:val="ConsPlusNormal"/>
        <w:jc w:val="center"/>
        <w:rPr>
          <w:b/>
          <w:bCs/>
        </w:rPr>
      </w:pPr>
    </w:p>
    <w:p w:rsidR="005715DF" w:rsidRPr="00E4446A" w:rsidRDefault="005715DF" w:rsidP="00E444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6465A6" w:rsidRPr="00E4446A" w:rsidRDefault="005715DF" w:rsidP="00E4446A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  <w:b/>
          <w:bCs/>
        </w:rPr>
        <w:t>ПРОГРАММЫ</w:t>
      </w:r>
      <w:r w:rsidR="006465A6" w:rsidRPr="00E4446A">
        <w:rPr>
          <w:rFonts w:ascii="Times New Roman" w:hAnsi="Times New Roman" w:cs="Times New Roman"/>
        </w:rPr>
        <w:t>________________________________________________________________________</w:t>
      </w:r>
      <w:r w:rsidR="00E4446A" w:rsidRPr="00E4446A">
        <w:rPr>
          <w:rFonts w:ascii="Times New Roman" w:hAnsi="Times New Roman" w:cs="Times New Roman"/>
          <w:b/>
          <w:bCs/>
        </w:rPr>
        <w:t xml:space="preserve"> В ЦЕЛЕВЫХ ПОКАЗАТЕЛЯХ ЗА </w:t>
      </w:r>
      <w:proofErr w:type="gramStart"/>
      <w:r w:rsidR="00E4446A" w:rsidRPr="00E4446A">
        <w:rPr>
          <w:rFonts w:ascii="Times New Roman" w:hAnsi="Times New Roman" w:cs="Times New Roman"/>
          <w:b/>
          <w:bCs/>
        </w:rPr>
        <w:t>ОТЧЕТНЫЙ</w:t>
      </w:r>
      <w:proofErr w:type="gramEnd"/>
      <w:r w:rsidR="006E6301">
        <w:rPr>
          <w:rFonts w:ascii="Times New Roman" w:hAnsi="Times New Roman" w:cs="Times New Roman"/>
          <w:b/>
          <w:bCs/>
        </w:rPr>
        <w:t>_______</w:t>
      </w:r>
    </w:p>
    <w:p w:rsidR="006465A6" w:rsidRPr="00E4446A" w:rsidRDefault="006465A6" w:rsidP="00E4446A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</w:rPr>
        <w:t>(наименование Программы)</w:t>
      </w:r>
    </w:p>
    <w:p w:rsidR="005715DF" w:rsidRPr="00E4446A" w:rsidRDefault="005715DF" w:rsidP="00E444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5715DF" w:rsidRPr="00E4446A" w:rsidRDefault="005715DF" w:rsidP="005715DF">
      <w:pPr>
        <w:pStyle w:val="ConsPlusNormal"/>
        <w:jc w:val="center"/>
        <w:rPr>
          <w:rFonts w:ascii="Times New Roman" w:hAnsi="Times New Roman" w:cs="Times New Roman"/>
        </w:rPr>
      </w:pPr>
    </w:p>
    <w:p w:rsidR="005715DF" w:rsidRDefault="005715DF" w:rsidP="005715DF">
      <w:pPr>
        <w:pStyle w:val="ConsPlusNormal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E615AA" w:rsidTr="006E6301">
        <w:tc>
          <w:tcPr>
            <w:tcW w:w="595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5AA">
              <w:rPr>
                <w:rFonts w:ascii="Times New Roman" w:hAnsi="Times New Roman" w:cs="Times New Roman"/>
              </w:rPr>
              <w:t>п</w:t>
            </w:r>
            <w:proofErr w:type="gramEnd"/>
            <w:r w:rsidRPr="00E6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0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5A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Ожидаемое значение целевых показателей, 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программой</w:t>
            </w:r>
          </w:p>
        </w:tc>
        <w:tc>
          <w:tcPr>
            <w:tcW w:w="7568" w:type="dxa"/>
            <w:gridSpan w:val="6"/>
            <w:vAlign w:val="center"/>
          </w:tcPr>
          <w:p w:rsidR="00E615AA" w:rsidRPr="006E6301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6E6301" w:rsidTr="006E6301">
        <w:tc>
          <w:tcPr>
            <w:tcW w:w="595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134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560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276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190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6E6301" w:rsidTr="006E6301">
        <w:tc>
          <w:tcPr>
            <w:tcW w:w="595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12</w:t>
            </w:r>
          </w:p>
        </w:tc>
      </w:tr>
      <w:tr w:rsidR="006E6301" w:rsidTr="006E6301">
        <w:tc>
          <w:tcPr>
            <w:tcW w:w="595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5DF" w:rsidRDefault="005715DF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Default="006E6301">
      <w:pPr>
        <w:rPr>
          <w:rFonts w:ascii="Times New Roman" w:hAnsi="Times New Roman" w:cs="Times New Roman"/>
          <w:sz w:val="28"/>
          <w:szCs w:val="28"/>
        </w:rPr>
      </w:pPr>
    </w:p>
    <w:p w:rsidR="006E6301" w:rsidRPr="008318DD" w:rsidRDefault="006E6301" w:rsidP="006E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6159">
        <w:rPr>
          <w:rFonts w:ascii="Times New Roman" w:hAnsi="Times New Roman" w:cs="Times New Roman"/>
          <w:sz w:val="28"/>
          <w:szCs w:val="28"/>
        </w:rPr>
        <w:t>1</w:t>
      </w:r>
      <w:r w:rsidR="004A7719">
        <w:rPr>
          <w:rFonts w:ascii="Times New Roman" w:hAnsi="Times New Roman" w:cs="Times New Roman"/>
          <w:sz w:val="28"/>
          <w:szCs w:val="28"/>
        </w:rPr>
        <w:t>2</w:t>
      </w:r>
    </w:p>
    <w:p w:rsidR="006E6301" w:rsidRPr="008318DD" w:rsidRDefault="006E6301" w:rsidP="006E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6E6301" w:rsidRDefault="006E6301" w:rsidP="006E6301">
      <w:pPr>
        <w:pStyle w:val="ConsPlusNormal"/>
        <w:jc w:val="center"/>
        <w:rPr>
          <w:b/>
          <w:bCs/>
        </w:rPr>
      </w:pPr>
    </w:p>
    <w:p w:rsidR="006E6301" w:rsidRDefault="006E6301" w:rsidP="006E6301">
      <w:pPr>
        <w:pStyle w:val="ConsPlusNormal"/>
        <w:jc w:val="center"/>
        <w:rPr>
          <w:b/>
          <w:bCs/>
        </w:rPr>
      </w:pP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6E6301" w:rsidRPr="00E4446A" w:rsidRDefault="006E6301" w:rsidP="006E6301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  <w:b/>
          <w:bCs/>
        </w:rPr>
        <w:t>ПРОГРАММЫ</w:t>
      </w:r>
      <w:r w:rsidRPr="00E4446A">
        <w:rPr>
          <w:rFonts w:ascii="Times New Roman" w:hAnsi="Times New Roman" w:cs="Times New Roman"/>
        </w:rPr>
        <w:t>________________________________________________________________________</w:t>
      </w:r>
      <w:r w:rsidRPr="00E4446A"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  <w:b/>
          <w:bCs/>
        </w:rPr>
        <w:t xml:space="preserve">ФИНАНСОВЫХ </w:t>
      </w:r>
      <w:r w:rsidRPr="00E4446A">
        <w:rPr>
          <w:rFonts w:ascii="Times New Roman" w:hAnsi="Times New Roman" w:cs="Times New Roman"/>
          <w:b/>
          <w:bCs/>
        </w:rPr>
        <w:t xml:space="preserve"> ПОКАЗАТЕЛЯХ ЗА </w:t>
      </w:r>
      <w:proofErr w:type="gramStart"/>
      <w:r w:rsidRPr="00E4446A">
        <w:rPr>
          <w:rFonts w:ascii="Times New Roman" w:hAnsi="Times New Roman" w:cs="Times New Roman"/>
          <w:b/>
          <w:bCs/>
        </w:rPr>
        <w:t>ОТЧЕТНЫЙ</w:t>
      </w:r>
      <w:proofErr w:type="gramEnd"/>
      <w:r>
        <w:rPr>
          <w:rFonts w:ascii="Times New Roman" w:hAnsi="Times New Roman" w:cs="Times New Roman"/>
          <w:b/>
          <w:bCs/>
        </w:rPr>
        <w:t>______</w:t>
      </w:r>
    </w:p>
    <w:p w:rsidR="006E6301" w:rsidRPr="00E4446A" w:rsidRDefault="006E6301" w:rsidP="006E6301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</w:rPr>
        <w:t>(наименование Программы)</w:t>
      </w: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</w:rPr>
      </w:pPr>
    </w:p>
    <w:p w:rsidR="006E6301" w:rsidRDefault="006E6301" w:rsidP="006E6301">
      <w:pPr>
        <w:pStyle w:val="ConsPlusNormal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6E6301" w:rsidTr="00761C25">
        <w:tc>
          <w:tcPr>
            <w:tcW w:w="595" w:type="dxa"/>
            <w:vMerge w:val="restart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5AA">
              <w:rPr>
                <w:rFonts w:ascii="Times New Roman" w:hAnsi="Times New Roman" w:cs="Times New Roman"/>
              </w:rPr>
              <w:t>п</w:t>
            </w:r>
            <w:proofErr w:type="gramEnd"/>
            <w:r w:rsidRPr="00E6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0" w:type="dxa"/>
            <w:vMerge w:val="restart"/>
            <w:vAlign w:val="center"/>
          </w:tcPr>
          <w:p w:rsidR="006E6301" w:rsidRPr="00E615AA" w:rsidRDefault="006E6301" w:rsidP="00096E7D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5A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6E6301" w:rsidRPr="00E615AA" w:rsidRDefault="006E6301" w:rsidP="0069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6738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редусмотрен</w:t>
            </w:r>
            <w:r w:rsidR="00B6738C">
              <w:rPr>
                <w:rFonts w:ascii="Times New Roman" w:hAnsi="Times New Roman" w:cs="Times New Roman"/>
              </w:rPr>
              <w:t xml:space="preserve">о средств </w:t>
            </w:r>
          </w:p>
        </w:tc>
        <w:tc>
          <w:tcPr>
            <w:tcW w:w="7568" w:type="dxa"/>
            <w:gridSpan w:val="6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финансирование</w:t>
            </w:r>
          </w:p>
        </w:tc>
      </w:tr>
      <w:tr w:rsidR="006E6301" w:rsidTr="00761C25">
        <w:tc>
          <w:tcPr>
            <w:tcW w:w="595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134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560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276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190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6E6301" w:rsidTr="00761C25">
        <w:tc>
          <w:tcPr>
            <w:tcW w:w="595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12</w:t>
            </w:r>
          </w:p>
        </w:tc>
      </w:tr>
      <w:tr w:rsidR="006E6301" w:rsidTr="00761C25">
        <w:tc>
          <w:tcPr>
            <w:tcW w:w="595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01" w:rsidRPr="008318DD" w:rsidRDefault="006E6301" w:rsidP="006E6301">
      <w:pPr>
        <w:rPr>
          <w:rFonts w:ascii="Times New Roman" w:hAnsi="Times New Roman" w:cs="Times New Roman"/>
          <w:sz w:val="28"/>
          <w:szCs w:val="28"/>
        </w:rPr>
      </w:pPr>
    </w:p>
    <w:p w:rsidR="006E6301" w:rsidRPr="008318DD" w:rsidRDefault="006E6301">
      <w:pPr>
        <w:rPr>
          <w:rFonts w:ascii="Times New Roman" w:hAnsi="Times New Roman" w:cs="Times New Roman"/>
          <w:sz w:val="28"/>
          <w:szCs w:val="28"/>
        </w:rPr>
      </w:pPr>
    </w:p>
    <w:sectPr w:rsidR="006E6301" w:rsidRPr="008318DD" w:rsidSect="00586534">
      <w:pgSz w:w="16838" w:h="11906" w:orient="landscape"/>
      <w:pgMar w:top="851" w:right="1134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09" w:rsidRDefault="00FB4209" w:rsidP="0098062C">
      <w:pPr>
        <w:spacing w:after="0" w:line="240" w:lineRule="auto"/>
      </w:pPr>
      <w:r>
        <w:separator/>
      </w:r>
    </w:p>
  </w:endnote>
  <w:endnote w:type="continuationSeparator" w:id="0">
    <w:p w:rsidR="00FB4209" w:rsidRDefault="00FB4209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82" w:rsidRDefault="009E0D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09" w:rsidRDefault="00FB4209" w:rsidP="0098062C">
      <w:pPr>
        <w:spacing w:after="0" w:line="240" w:lineRule="auto"/>
      </w:pPr>
      <w:r>
        <w:separator/>
      </w:r>
    </w:p>
  </w:footnote>
  <w:footnote w:type="continuationSeparator" w:id="0">
    <w:p w:rsidR="00FB4209" w:rsidRDefault="00FB4209" w:rsidP="00980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484"/>
    <w:rsid w:val="00013664"/>
    <w:rsid w:val="000147CB"/>
    <w:rsid w:val="000338F6"/>
    <w:rsid w:val="00045258"/>
    <w:rsid w:val="000739AD"/>
    <w:rsid w:val="00091D69"/>
    <w:rsid w:val="00096E7D"/>
    <w:rsid w:val="000A1BBB"/>
    <w:rsid w:val="000A4D58"/>
    <w:rsid w:val="000B54E1"/>
    <w:rsid w:val="000B62F0"/>
    <w:rsid w:val="000C31BD"/>
    <w:rsid w:val="000C6159"/>
    <w:rsid w:val="0010647F"/>
    <w:rsid w:val="00114774"/>
    <w:rsid w:val="00117C17"/>
    <w:rsid w:val="001236D2"/>
    <w:rsid w:val="00123E84"/>
    <w:rsid w:val="001506A5"/>
    <w:rsid w:val="0016733B"/>
    <w:rsid w:val="001877C4"/>
    <w:rsid w:val="001A0CE9"/>
    <w:rsid w:val="001A219D"/>
    <w:rsid w:val="001A27C0"/>
    <w:rsid w:val="001A5EEC"/>
    <w:rsid w:val="001B6681"/>
    <w:rsid w:val="001B6ABB"/>
    <w:rsid w:val="001C3C48"/>
    <w:rsid w:val="001D0AC4"/>
    <w:rsid w:val="001D279C"/>
    <w:rsid w:val="001D4D6F"/>
    <w:rsid w:val="001E7593"/>
    <w:rsid w:val="001F4BF6"/>
    <w:rsid w:val="00226EB0"/>
    <w:rsid w:val="00227D6A"/>
    <w:rsid w:val="00272680"/>
    <w:rsid w:val="00274460"/>
    <w:rsid w:val="002A0CE1"/>
    <w:rsid w:val="002A64FE"/>
    <w:rsid w:val="002C666B"/>
    <w:rsid w:val="002D4B59"/>
    <w:rsid w:val="002D5235"/>
    <w:rsid w:val="002D7867"/>
    <w:rsid w:val="002F10CB"/>
    <w:rsid w:val="002F31CD"/>
    <w:rsid w:val="002F6714"/>
    <w:rsid w:val="002F6715"/>
    <w:rsid w:val="00300732"/>
    <w:rsid w:val="0030734C"/>
    <w:rsid w:val="00332347"/>
    <w:rsid w:val="0033268F"/>
    <w:rsid w:val="003538DB"/>
    <w:rsid w:val="00354881"/>
    <w:rsid w:val="00354D87"/>
    <w:rsid w:val="0036264F"/>
    <w:rsid w:val="00372DCD"/>
    <w:rsid w:val="003D23C7"/>
    <w:rsid w:val="003E5275"/>
    <w:rsid w:val="004252DB"/>
    <w:rsid w:val="00435A5B"/>
    <w:rsid w:val="00454583"/>
    <w:rsid w:val="00454E24"/>
    <w:rsid w:val="004869F6"/>
    <w:rsid w:val="0049594B"/>
    <w:rsid w:val="004A7719"/>
    <w:rsid w:val="004D037A"/>
    <w:rsid w:val="004D6BE4"/>
    <w:rsid w:val="004E161A"/>
    <w:rsid w:val="004E3327"/>
    <w:rsid w:val="004E472F"/>
    <w:rsid w:val="004F0987"/>
    <w:rsid w:val="004F309A"/>
    <w:rsid w:val="005173E8"/>
    <w:rsid w:val="00517D34"/>
    <w:rsid w:val="0052575A"/>
    <w:rsid w:val="00531CC4"/>
    <w:rsid w:val="00544DB1"/>
    <w:rsid w:val="0054540D"/>
    <w:rsid w:val="00564DC3"/>
    <w:rsid w:val="005715DF"/>
    <w:rsid w:val="00574902"/>
    <w:rsid w:val="00586534"/>
    <w:rsid w:val="005876BF"/>
    <w:rsid w:val="0059271B"/>
    <w:rsid w:val="005C6630"/>
    <w:rsid w:val="005E336B"/>
    <w:rsid w:val="005F0A31"/>
    <w:rsid w:val="00606163"/>
    <w:rsid w:val="00610047"/>
    <w:rsid w:val="006427F8"/>
    <w:rsid w:val="006465A6"/>
    <w:rsid w:val="00651387"/>
    <w:rsid w:val="0065249F"/>
    <w:rsid w:val="00653FE2"/>
    <w:rsid w:val="0065505A"/>
    <w:rsid w:val="00663650"/>
    <w:rsid w:val="00690773"/>
    <w:rsid w:val="00696409"/>
    <w:rsid w:val="006C274B"/>
    <w:rsid w:val="006C7CB4"/>
    <w:rsid w:val="006D186B"/>
    <w:rsid w:val="006E6301"/>
    <w:rsid w:val="006F2980"/>
    <w:rsid w:val="006F4D80"/>
    <w:rsid w:val="00721B8C"/>
    <w:rsid w:val="007235FC"/>
    <w:rsid w:val="00726580"/>
    <w:rsid w:val="00755B52"/>
    <w:rsid w:val="00757970"/>
    <w:rsid w:val="00761C25"/>
    <w:rsid w:val="00773432"/>
    <w:rsid w:val="007751CD"/>
    <w:rsid w:val="0078551D"/>
    <w:rsid w:val="00795DFD"/>
    <w:rsid w:val="007A0077"/>
    <w:rsid w:val="007C0226"/>
    <w:rsid w:val="007E3FAF"/>
    <w:rsid w:val="007F0A79"/>
    <w:rsid w:val="007F506F"/>
    <w:rsid w:val="008007EC"/>
    <w:rsid w:val="008170A7"/>
    <w:rsid w:val="00821DE4"/>
    <w:rsid w:val="008318DD"/>
    <w:rsid w:val="008343FB"/>
    <w:rsid w:val="00857F43"/>
    <w:rsid w:val="008740A9"/>
    <w:rsid w:val="008945FA"/>
    <w:rsid w:val="00896712"/>
    <w:rsid w:val="008B2A06"/>
    <w:rsid w:val="008C0645"/>
    <w:rsid w:val="008F3E24"/>
    <w:rsid w:val="00912EE7"/>
    <w:rsid w:val="00914DAD"/>
    <w:rsid w:val="00924AD9"/>
    <w:rsid w:val="00927C6C"/>
    <w:rsid w:val="0095009D"/>
    <w:rsid w:val="009533A8"/>
    <w:rsid w:val="009723A3"/>
    <w:rsid w:val="00977221"/>
    <w:rsid w:val="0098062C"/>
    <w:rsid w:val="009841F8"/>
    <w:rsid w:val="009A4280"/>
    <w:rsid w:val="009A5552"/>
    <w:rsid w:val="009A667F"/>
    <w:rsid w:val="009B5BC0"/>
    <w:rsid w:val="009D5768"/>
    <w:rsid w:val="009E0D82"/>
    <w:rsid w:val="00A17DF8"/>
    <w:rsid w:val="00A25E6C"/>
    <w:rsid w:val="00A315D1"/>
    <w:rsid w:val="00A40A4B"/>
    <w:rsid w:val="00A46679"/>
    <w:rsid w:val="00A825C7"/>
    <w:rsid w:val="00A90723"/>
    <w:rsid w:val="00A97A41"/>
    <w:rsid w:val="00AA750D"/>
    <w:rsid w:val="00AC08E6"/>
    <w:rsid w:val="00AC1DFB"/>
    <w:rsid w:val="00AD56F5"/>
    <w:rsid w:val="00AE4EE9"/>
    <w:rsid w:val="00B11271"/>
    <w:rsid w:val="00B17234"/>
    <w:rsid w:val="00B215F6"/>
    <w:rsid w:val="00B455D2"/>
    <w:rsid w:val="00B54142"/>
    <w:rsid w:val="00B6738C"/>
    <w:rsid w:val="00B81E00"/>
    <w:rsid w:val="00B822F6"/>
    <w:rsid w:val="00B8764F"/>
    <w:rsid w:val="00BB739D"/>
    <w:rsid w:val="00BC0ED3"/>
    <w:rsid w:val="00BC102F"/>
    <w:rsid w:val="00BF03CB"/>
    <w:rsid w:val="00C071EE"/>
    <w:rsid w:val="00C20302"/>
    <w:rsid w:val="00C347DC"/>
    <w:rsid w:val="00C34970"/>
    <w:rsid w:val="00C360ED"/>
    <w:rsid w:val="00C64156"/>
    <w:rsid w:val="00C74E45"/>
    <w:rsid w:val="00C76A08"/>
    <w:rsid w:val="00CA25C9"/>
    <w:rsid w:val="00CB2A82"/>
    <w:rsid w:val="00CB4CD7"/>
    <w:rsid w:val="00CC10B5"/>
    <w:rsid w:val="00CD083A"/>
    <w:rsid w:val="00CD32E7"/>
    <w:rsid w:val="00CE2CF3"/>
    <w:rsid w:val="00CE44FE"/>
    <w:rsid w:val="00D07144"/>
    <w:rsid w:val="00D26484"/>
    <w:rsid w:val="00D4455D"/>
    <w:rsid w:val="00D632A8"/>
    <w:rsid w:val="00D776EA"/>
    <w:rsid w:val="00D800B8"/>
    <w:rsid w:val="00D873D4"/>
    <w:rsid w:val="00D90B2D"/>
    <w:rsid w:val="00DF655A"/>
    <w:rsid w:val="00E00A92"/>
    <w:rsid w:val="00E06D8D"/>
    <w:rsid w:val="00E13811"/>
    <w:rsid w:val="00E22658"/>
    <w:rsid w:val="00E4446A"/>
    <w:rsid w:val="00E545B3"/>
    <w:rsid w:val="00E615AA"/>
    <w:rsid w:val="00E66A8E"/>
    <w:rsid w:val="00E864A4"/>
    <w:rsid w:val="00E8671B"/>
    <w:rsid w:val="00EA6706"/>
    <w:rsid w:val="00EC0120"/>
    <w:rsid w:val="00EC1820"/>
    <w:rsid w:val="00ED028C"/>
    <w:rsid w:val="00EE014E"/>
    <w:rsid w:val="00EF601D"/>
    <w:rsid w:val="00EF6B72"/>
    <w:rsid w:val="00F25402"/>
    <w:rsid w:val="00F352C6"/>
    <w:rsid w:val="00F4091B"/>
    <w:rsid w:val="00F41969"/>
    <w:rsid w:val="00F66106"/>
    <w:rsid w:val="00F81B7C"/>
    <w:rsid w:val="00F85716"/>
    <w:rsid w:val="00FA35C1"/>
    <w:rsid w:val="00FA592E"/>
    <w:rsid w:val="00FA69E1"/>
    <w:rsid w:val="00FA7A61"/>
    <w:rsid w:val="00FB4209"/>
    <w:rsid w:val="00FC1A2F"/>
    <w:rsid w:val="00FD17A6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2C"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91624708BD0A62622400DBE258133559FFA5ED6FF0865BA2CF8A2E22E48C6BF008CD811A20D6Bw142O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udmunicip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91624708BD0A62622400DBE258133559EFC5ED7FA0865BA2CF8A2E2w24EO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4C45-0CC8-4146-9C38-DC889E8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7691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Fatima</cp:lastModifiedBy>
  <cp:revision>6</cp:revision>
  <cp:lastPrinted>2015-07-27T08:18:00Z</cp:lastPrinted>
  <dcterms:created xsi:type="dcterms:W3CDTF">2015-07-24T05:53:00Z</dcterms:created>
  <dcterms:modified xsi:type="dcterms:W3CDTF">2015-07-27T08:18:00Z</dcterms:modified>
</cp:coreProperties>
</file>