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E" w:rsidRPr="00DD63CE" w:rsidRDefault="00046DE3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0721C" w:rsidRDefault="0020721C" w:rsidP="00A613CA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DD63CE" w:rsidRPr="00DD63CE" w:rsidRDefault="00DD63CE" w:rsidP="00A613CA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DD63CE" w:rsidRPr="00DD63CE" w:rsidRDefault="00DD63CE" w:rsidP="00DD6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CE" w:rsidRPr="00DD63CE" w:rsidRDefault="00046DE3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Усть-Джегута</w:t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4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муниципальной</w:t>
      </w:r>
    </w:p>
    <w:p w:rsidR="00DD63CE" w:rsidRDefault="00F3374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на 2018-2020 годы»</w:t>
      </w:r>
    </w:p>
    <w:p w:rsidR="00C25044" w:rsidRPr="00DD63CE" w:rsidRDefault="00C25044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02 марта 2007 года N 25-ФЗ "О муниципальной службе в Российской Федерации",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Закон Карачаево-Черкесской Республики от 15.11.2007 N 75-РЗ "О некоторых вопросах муниципальной службы в Карачаево-Черкесской Республике"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постановлением Правительства Карачаево-Черкесской Республики от 28.02.2013 N 61 "Об утверждении Порядка разработки</w:t>
      </w:r>
      <w:proofErr w:type="gramEnd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реализации и оценки эффективности государственных программ Карачаево-Черкесской Республики",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03.09.2015 № 840 «</w:t>
      </w:r>
      <w:r w:rsidRPr="00DD63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Об утверждении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Порядка  разработки,  реализации и оценки эффективности муниципальных программ Усть-Джегутинского муниципального района», 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руководствуясь Уставом </w:t>
      </w:r>
      <w:r w:rsidRPr="00DD63C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Усть-Джегутинского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DD63C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муниципальную программу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70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0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ежегодно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63CE" w:rsidRPr="00DD63CE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Финансовому управлению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C6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ежегодно</w:t>
      </w:r>
      <w:r w:rsidR="00C618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предусмотреть средства в бюджете района на реализацию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  <w:r w:rsidR="00C6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возможной доходной базы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CE" w:rsidRPr="00DD63CE" w:rsidRDefault="00DD63C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Структурным подразделениям администрации Усть-Джегутинского муниципального района обеспечить реализацию перечня  мероприятий Программы.</w:t>
      </w:r>
    </w:p>
    <w:p w:rsidR="00DD63CE" w:rsidRPr="00DD63CE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Опубликовать настоящее постановление  в газете «Джегутинская неделя» либо обнародовать на Информационном стенде  администрации Усть-Джегутинского    муниципального района в течени</w:t>
      </w:r>
      <w:proofErr w:type="gramStart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дней со дня подписания.</w:t>
      </w:r>
    </w:p>
    <w:p w:rsidR="005E63B8" w:rsidRPr="00DD63CE" w:rsidRDefault="00DD63CE" w:rsidP="0020721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3560A7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 w:eastAsia="ru-RU"/>
          </w:rPr>
          <w:t>www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eastAsia="ru-RU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 w:eastAsia="ru-RU"/>
          </w:rPr>
          <w:t>udmunicipal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eastAsia="ru-RU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 w:eastAsia="ru-RU"/>
          </w:rPr>
          <w:t>ru</w:t>
        </w:r>
      </w:hyperlink>
      <w:r w:rsidR="0020721C">
        <w:rPr>
          <w:rFonts w:ascii="Times New Roman" w:eastAsia="Times New Roman" w:hAnsi="Times New Roman" w:cs="Arial"/>
          <w:bCs/>
          <w:color w:val="3560A7"/>
          <w:sz w:val="28"/>
          <w:szCs w:val="28"/>
          <w:lang w:eastAsia="ru-RU"/>
        </w:rPr>
        <w:t>.</w:t>
      </w:r>
    </w:p>
    <w:p w:rsidR="00DD63CE" w:rsidRPr="00C25044" w:rsidRDefault="00DD63CE" w:rsidP="002072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 администрации.</w:t>
      </w:r>
    </w:p>
    <w:p w:rsidR="002A7082" w:rsidRDefault="002A7082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82" w:rsidRDefault="002A7082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A907DF" w:rsidRDefault="00DD63CE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D63CE" w:rsidRPr="00A907DF" w:rsidRDefault="00DD63CE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DD63CE" w:rsidRPr="00A907DF" w:rsidRDefault="00DD63CE" w:rsidP="0020721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М.А.Лайпанов</w:t>
      </w:r>
      <w:proofErr w:type="spellEnd"/>
    </w:p>
    <w:p w:rsidR="00A907DF" w:rsidRDefault="00A907DF" w:rsidP="0020721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A7082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A7082" w:rsidRDefault="002A7082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3374E" w:rsidRDefault="00F3374E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046DE3" w:rsidRDefault="00072F75" w:rsidP="002072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F1980"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2F1980" w:rsidRPr="00046DE3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Усть-Джегутинского муниципального района</w:t>
      </w:r>
    </w:p>
    <w:p w:rsidR="00072F75" w:rsidRPr="00046DE3" w:rsidRDefault="00072F75" w:rsidP="002072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DE3"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12.12.2017 № 901</w:t>
      </w:r>
    </w:p>
    <w:p w:rsidR="00072F75" w:rsidRPr="0018799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D023A4" w:rsidRPr="00187998" w:rsidRDefault="00D023A4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55332A" w:rsidRPr="00991F47" w:rsidRDefault="002F1980" w:rsidP="00A5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F3374E" w:rsidRDefault="00072F75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F33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068" w:rsidRPr="009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 </w:t>
      </w:r>
    </w:p>
    <w:p w:rsidR="00A52068" w:rsidRPr="00991F47" w:rsidRDefault="00A52068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F3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2018-2020 годы»</w:t>
      </w:r>
    </w:p>
    <w:p w:rsidR="00072F75" w:rsidRPr="00991F47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2083"/>
        <w:gridCol w:w="2297"/>
        <w:gridCol w:w="1682"/>
        <w:gridCol w:w="1701"/>
        <w:gridCol w:w="1701"/>
        <w:gridCol w:w="709"/>
      </w:tblGrid>
      <w:tr w:rsidR="00187998" w:rsidRPr="00991F47" w:rsidTr="00046DE3">
        <w:trPr>
          <w:trHeight w:val="50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991F47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   программы       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4E" w:rsidRDefault="00A52068" w:rsidP="00891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муниципальной службы  Усть-Джегутинского муниципального района на 2018-2020 годы</w:t>
            </w:r>
          </w:p>
          <w:p w:rsidR="00D023A4" w:rsidRDefault="00D023A4" w:rsidP="00891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23A4" w:rsidRPr="00046DE3" w:rsidRDefault="00D023A4" w:rsidP="00891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7998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991F47" w:rsidRDefault="002C68CC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Ответственный </w:t>
            </w:r>
          </w:p>
          <w:p w:rsidR="002C68CC" w:rsidRDefault="002C68CC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Исполнитель Программы</w:t>
            </w:r>
          </w:p>
          <w:p w:rsidR="00D023A4" w:rsidRPr="00991F47" w:rsidRDefault="00D023A4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991F47" w:rsidRDefault="002C68CC" w:rsidP="00891B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Соисполнители Программы</w:t>
            </w:r>
          </w:p>
          <w:p w:rsidR="00D023A4" w:rsidRPr="00991F47" w:rsidRDefault="00D023A4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7DF" w:rsidRPr="00991F47" w:rsidRDefault="00A907DF" w:rsidP="00A907DF">
            <w:pPr>
              <w:rPr>
                <w:rFonts w:ascii="Times New Roman" w:hAnsi="Times New Roman"/>
                <w:sz w:val="28"/>
                <w:szCs w:val="28"/>
              </w:rPr>
            </w:pPr>
            <w:r w:rsidRPr="00991F47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Усть-Джегутинского муниципального района Карачаево-Черкесской Республики; Управление труда и социального развития администрации Усть-Джегутинского муниципального района;</w:t>
            </w:r>
          </w:p>
          <w:p w:rsidR="00F3374E" w:rsidRDefault="00A907DF" w:rsidP="00A907DF">
            <w:pPr>
              <w:rPr>
                <w:rFonts w:ascii="Times New Roman" w:hAnsi="Times New Roman"/>
                <w:sz w:val="28"/>
                <w:szCs w:val="28"/>
              </w:rPr>
            </w:pPr>
            <w:r w:rsidRPr="00991F47">
              <w:rPr>
                <w:rFonts w:ascii="Times New Roman" w:hAnsi="Times New Roman"/>
                <w:sz w:val="28"/>
                <w:szCs w:val="28"/>
              </w:rPr>
              <w:t xml:space="preserve"> Управление образования администрации Усть-Джегутинского муниципального района</w:t>
            </w:r>
          </w:p>
          <w:p w:rsidR="00D023A4" w:rsidRDefault="00D023A4" w:rsidP="00A907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3A4" w:rsidRPr="00991F47" w:rsidRDefault="00D023A4" w:rsidP="00A907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4E" w:rsidRDefault="00A907DF" w:rsidP="00F3374E">
            <w:pPr>
              <w:ind w:righ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профессиональной компетенции служащих Усть-Джегутинского муниципального района для обеспечения эффективного муниципального управления</w:t>
            </w:r>
          </w:p>
          <w:p w:rsidR="00D023A4" w:rsidRPr="00991F47" w:rsidRDefault="00D023A4" w:rsidP="00F3374E">
            <w:pPr>
              <w:ind w:righ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C7222E" w:rsidP="005A6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Совершенствование муниципальной нормативной правовой  базы по вопросам муниципальной службы;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рофессиональное развитие кадрового </w:t>
            </w:r>
            <w:r w:rsidR="00F33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состава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Усть-Джегутинского муниципального района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907DF" w:rsidRDefault="00C7222E" w:rsidP="002A708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  <w:proofErr w:type="gramStart"/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7222E" w:rsidRDefault="00C7222E" w:rsidP="002A708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72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72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соблюдени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C72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муниципальными служащими запретов и ограничений, установленных законодательством о муниципальной службе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23A4" w:rsidRPr="00C7222E" w:rsidRDefault="00D023A4" w:rsidP="002A708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1B27">
              <w:rPr>
                <w:rFonts w:ascii="Times New Roman" w:eastAsia="Times New Roman" w:hAnsi="Times New Roman"/>
                <w:bCs/>
                <w:sz w:val="28"/>
                <w:szCs w:val="28"/>
              </w:rPr>
              <w:t>Целевые индикаторы и показатели   Программы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DF" w:rsidRPr="00991F47" w:rsidRDefault="00A907DF" w:rsidP="00112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-доля муниципальных служащих, подтвердивших свою квалификацию в результате аттестации;</w:t>
            </w:r>
          </w:p>
          <w:p w:rsidR="00A907DF" w:rsidRDefault="00A907DF" w:rsidP="00352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количество муниципальных служащих, обучившихся на курсах повышения квалификации;</w:t>
            </w:r>
          </w:p>
          <w:p w:rsidR="00C7222E" w:rsidRDefault="00A907DF" w:rsidP="002A7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-количество 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структурных подразделений</w:t>
            </w:r>
            <w:r w:rsidR="00A000D5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 статусом юридического лица</w:t>
            </w:r>
            <w:r w:rsid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которых сформирован кадровый резерв для замещения вакантных должностей муниципальной службы.</w:t>
            </w:r>
          </w:p>
          <w:p w:rsidR="00C7222E" w:rsidRPr="00991F47" w:rsidRDefault="00C7222E" w:rsidP="002A7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Сроки и этапы реализации Программы  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2018 – 2020 годы</w:t>
            </w:r>
          </w:p>
          <w:p w:rsidR="00A907DF" w:rsidRPr="00991F47" w:rsidRDefault="00A907DF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Этапы реализации муниципальной программы «Развитие муниципальной службы 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2018-2020 годы» (далее - Программа):</w:t>
            </w:r>
          </w:p>
          <w:p w:rsidR="00A907DF" w:rsidRPr="00991F47" w:rsidRDefault="00A907DF" w:rsidP="002A708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 этап – 2018 год;</w:t>
            </w:r>
          </w:p>
          <w:p w:rsidR="00A907DF" w:rsidRPr="00991F47" w:rsidRDefault="00A907DF" w:rsidP="002A708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 этап – 2019 год;</w:t>
            </w:r>
          </w:p>
          <w:p w:rsidR="00A907DF" w:rsidRPr="00991F47" w:rsidRDefault="00A907DF" w:rsidP="002A708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3 этап – 2020 год.</w:t>
            </w:r>
          </w:p>
        </w:tc>
      </w:tr>
      <w:tr w:rsidR="00A907DF" w:rsidRPr="00991F47" w:rsidTr="0020721C">
        <w:tc>
          <w:tcPr>
            <w:tcW w:w="2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Объем бюджетных ассигнований Программы  </w:t>
            </w:r>
          </w:p>
          <w:p w:rsidR="00A907DF" w:rsidRPr="00991F47" w:rsidRDefault="00A907DF" w:rsidP="00891B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Источники     финансирования</w:t>
            </w:r>
          </w:p>
        </w:tc>
        <w:tc>
          <w:tcPr>
            <w:tcW w:w="5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706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Годы реализации </w:t>
            </w:r>
            <w:r w:rsidR="00891B2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6B53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(тыс. руб.)</w:t>
            </w:r>
          </w:p>
        </w:tc>
      </w:tr>
      <w:tr w:rsidR="00A907DF" w:rsidRPr="00991F47" w:rsidTr="0020721C"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072F75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2018 год</w:t>
            </w:r>
            <w:r w:rsidR="00706B53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2019 год</w:t>
            </w:r>
            <w:r w:rsidR="00706B53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2020 год</w:t>
            </w:r>
            <w:r w:rsidR="00706B53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072F75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907DF" w:rsidRPr="00991F47" w:rsidTr="0020721C"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673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</w:rPr>
              <w:t>300, 00</w:t>
            </w:r>
          </w:p>
        </w:tc>
      </w:tr>
      <w:tr w:rsidR="00A907DF" w:rsidRPr="00991F47" w:rsidTr="0020721C">
        <w:trPr>
          <w:trHeight w:val="672"/>
        </w:trPr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республиканский бюджет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907DF" w:rsidRPr="00991F47" w:rsidTr="0020721C"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67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</w:rPr>
              <w:t>300,00</w:t>
            </w: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Реализация программы позвол</w:t>
            </w:r>
            <w:r w:rsidR="00891B27">
              <w:rPr>
                <w:rFonts w:ascii="Times New Roman" w:eastAsia="Times New Roman" w:hAnsi="Times New Roman"/>
                <w:bCs/>
                <w:sz w:val="28"/>
                <w:szCs w:val="28"/>
              </w:rPr>
              <w:t>ит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 2020 году: </w:t>
            </w:r>
          </w:p>
          <w:p w:rsidR="00A907DF" w:rsidRPr="00991F47" w:rsidRDefault="00A907DF" w:rsidP="00B10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сни</w:t>
            </w:r>
            <w:r w:rsidR="00891B27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зить 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дол</w:t>
            </w:r>
            <w:r w:rsidR="00891B27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ю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муниципальных нормативных правовых актов, </w:t>
            </w:r>
            <w:r w:rsidR="00C80C61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подготовленных и представленных на экспертизу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с нарушением действующего законодательства, от общего количества проведенных экспертиз</w:t>
            </w:r>
            <w:r w:rsidR="00C61875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до 20 % к 2020 году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834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="00834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служащих, подтвердивших свою квалификацию в результате аттестации</w:t>
            </w:r>
            <w:r w:rsidR="00C6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3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C6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100 %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07DF" w:rsidRPr="00991F47" w:rsidRDefault="00A907DF" w:rsidP="004915A0">
            <w:pPr>
              <w:ind w:left="120" w:righ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служащих и должностных лиц, прошедших стажировку, принявших участие в конференциях, семинарах, тренингах (в общем количестве муниципальных служащих) до 20 чел. до 2020 года;</w:t>
            </w:r>
          </w:p>
          <w:p w:rsidR="00A907DF" w:rsidRPr="00991F47" w:rsidRDefault="00A907DF" w:rsidP="00891B27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3414E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891B27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добиться 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формирования </w:t>
            </w: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кадров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резерв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замещения вакантных должностей муниципальной службы</w:t>
            </w:r>
            <w:r w:rsidR="00F3374E" w:rsidRPr="00A000D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во всех структурных подразделениях со статусом юридического лица.</w:t>
            </w:r>
          </w:p>
        </w:tc>
      </w:tr>
    </w:tbl>
    <w:p w:rsidR="00E82B0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BFB" w:rsidRPr="00AF357B" w:rsidRDefault="00AF357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3657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программы,  основные</w:t>
      </w:r>
      <w:r w:rsidR="00072F75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</w:t>
      </w:r>
      <w:r w:rsidR="00CD3657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72F75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072F75" w:rsidRDefault="00313BF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указанной сфере и прогноз её развития </w:t>
      </w:r>
    </w:p>
    <w:p w:rsidR="00971878" w:rsidRPr="00AF357B" w:rsidRDefault="00971878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22E" w:rsidRPr="0083414E" w:rsidRDefault="005D2206" w:rsidP="0097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целях исполнения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83414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02 марта 2007 года N 25-ФЗ "О муниципальной службе в Российской Федерации",</w:t>
      </w:r>
      <w:r w:rsidRPr="0083414E">
        <w:rPr>
          <w:rFonts w:ascii="Times New Roman" w:eastAsia="Calibri" w:hAnsi="Times New Roman" w:cs="Times New Roman"/>
          <w:sz w:val="28"/>
          <w:szCs w:val="28"/>
        </w:rPr>
        <w:t xml:space="preserve"> Закона Карачаево-</w:t>
      </w:r>
      <w:r w:rsidRPr="0083414E">
        <w:rPr>
          <w:rFonts w:ascii="Times New Roman" w:eastAsia="Calibri" w:hAnsi="Times New Roman" w:cs="Times New Roman"/>
          <w:sz w:val="28"/>
          <w:szCs w:val="28"/>
        </w:rPr>
        <w:lastRenderedPageBreak/>
        <w:t>Черкесской Республики от 15.11.2007 N 75-РЗ "О некоторых вопросах муниципальной службы в Карачаево-Черкесской Республике"</w:t>
      </w:r>
      <w:r w:rsidRPr="008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постановлением Правительства Карачаево-Черкесской Республики от 31.07.2013 № 252 «Об утверждении государственной</w:t>
      </w:r>
      <w:proofErr w:type="gramEnd"/>
      <w:r w:rsidRPr="008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Карачаево-Черкесской Республики «Развитие муниципальной службы в Карачаево-Черкесской Республике на 2014-2016 годы».</w:t>
      </w:r>
    </w:p>
    <w:p w:rsidR="005D2206" w:rsidRPr="0083414E" w:rsidRDefault="004F5064" w:rsidP="005D220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</w:rPr>
        <w:t>А</w:t>
      </w:r>
      <w:r w:rsidR="005D2206" w:rsidRPr="0083414E">
        <w:rPr>
          <w:rFonts w:ascii="Times New Roman" w:eastAsia="Calibri" w:hAnsi="Times New Roman" w:cs="Times New Roman"/>
          <w:sz w:val="28"/>
          <w:szCs w:val="28"/>
        </w:rPr>
        <w:t xml:space="preserve">ктуальность программы определена  </w:t>
      </w:r>
      <w:r w:rsidR="005D2206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служащих.</w:t>
      </w:r>
    </w:p>
    <w:p w:rsidR="005D2206" w:rsidRPr="0083414E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структуру администрации Усть-Джегутинского муниципального района  входят отделы администрации, структурные подразделения с правом юридического лица:</w:t>
      </w:r>
    </w:p>
    <w:p w:rsidR="005D2206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1.Общий отдел;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 по правовым вопросам;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3.Отдел социально-экономического развития и имущественных отношений;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4.Отдел информатизации и информационной безопасности;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5.Отдел бухгалтерского учёта и отчётности;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6.Отдел муниципального хозяйства и архитектуры;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7.Отдел земельных отношений, охраны окружающей среды и сельского хозяйства;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8.Отдел гражданской обороны и чрезвычайных ситуаций (ГО и ЧС); 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9.Комитет по культуре;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10.Комитет по 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 культуре, спорта и делам молодежи;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11.Архивный отдел;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9.Управление образования (со статусом юридического лица);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10.Финансовое управление (со статусом юридического лица);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11.Управление труда и социального развития (со статусом юридического лица).</w:t>
      </w:r>
    </w:p>
    <w:p w:rsidR="005D2206" w:rsidRPr="0083414E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муниципальных служащих  Усть-Джегутинского муниципального района  </w:t>
      </w:r>
      <w:r w:rsidR="008549C6"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 10</w:t>
      </w:r>
      <w:r w:rsidR="00352681"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5D2206" w:rsidRPr="0083414E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администрации расширяются и их эффективная реализация возможна лишь при наличии высококвалифицированных специалистов. 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управления социально-экономическим развитием </w:t>
      </w:r>
      <w:r w:rsidR="00FA23B7" w:rsidRPr="0083414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Усть-Джегутинского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только при наличии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высокопрофессиональных кадров в аппарате администрации и структурных подразделениях. 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многом зависит доверие населения к власти в целом, ее успех и эффективность.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своих полномочий и функций </w:t>
      </w:r>
      <w:r w:rsidR="00F85A5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структурными подразделениями 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определяется: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состоянием системы их функционально-должностной структуры;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состоянием кадрового состава и, прежде всег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профессионализмом работников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650" w:rsidRPr="0083414E" w:rsidRDefault="00072F75" w:rsidP="009708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наличием инструментов и способов взаимодействия насе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района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Современный муниципальный служащий должен результативно выполнять свои должностные обязанности, обладать широким кругозором, в своей деятельности ориентироваться на интересы населения. В основных направлениях формирования и развития кадрового потенциала необходимо выделить основные направления стратегии кадровой политики: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управление профессиональной деятельностью кадров муниципальной службы;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правовое обеспечение профессиональной деятельности муниципальной службы;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 управление подготовкой кадров муниципальной службы.</w:t>
      </w: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кадрового обеспечения муниципальной службы в 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структурных подразделениях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несколько вопросов, решение которых необходимо для достижения результатов: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единой системы подбора кадров на муниципальную службу;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текучести кадров муниципальн</w:t>
      </w:r>
      <w:r w:rsidR="009C7C6F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необходимость систематического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системы оценки профессиональной деятельности и качества работы муниципальных служащих;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научно обоснованных критериев, профессиональных требований к муниципальным служащим.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возникает необходимость модернизации сферы муниципальной служ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бы.  Принятия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высокоэффективное исполнение полномочий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75" w:rsidRPr="0083414E" w:rsidRDefault="009C7C6F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2F75"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072F75"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</w:t>
      </w:r>
      <w:r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</w:t>
      </w:r>
      <w:r w:rsidR="00072F75"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072F75" w:rsidRPr="0083414E" w:rsidRDefault="00072F75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75" w:rsidRDefault="009C7C6F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072F75" w:rsidRPr="0083414E" w:rsidRDefault="00C618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91F47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профессиональной компетенции служащих Усть-Джегутинского муниципального района для обеспечения эффективного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путем 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исполнения возложенных полномочий путем совершенствования системы управления муниципальной службой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технологий в кадровую работу на муниципа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службе в аппарате администрации  </w:t>
      </w:r>
      <w:r w:rsidR="003C23C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необходимо выполнение следующих задач:</w:t>
      </w:r>
    </w:p>
    <w:p w:rsidR="00072F75" w:rsidRPr="0083414E" w:rsidRDefault="008C0333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41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овершенствование муниципальной нормативной правовой  базы по вопросам муниципальной службы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A88" w:rsidRPr="0083414E" w:rsidRDefault="008C0333" w:rsidP="00E82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кадровых технологий, применяемых в системе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E18" w:rsidRPr="0083414E" w:rsidRDefault="000C5E18" w:rsidP="000C5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развитие кадрового 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Усть-Джегутинского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5926F4" w:rsidRPr="0083414E" w:rsidRDefault="005926F4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по формированию кадрового резерва для замещения должностей муниципальной службы; </w:t>
      </w:r>
    </w:p>
    <w:p w:rsidR="00FC7801" w:rsidRPr="0083414E" w:rsidRDefault="00FC7801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задач 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F75" w:rsidRPr="0083414E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обеспеч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072F75" w:rsidRPr="0083414E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C7222E" w:rsidRPr="0083414E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персональных данных работников и информации, связанной с осуществлением работниками трудовой (служебной) деятел</w:t>
      </w:r>
      <w:r w:rsidR="00527D32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муниципального служащего.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развития и подготовки кадров муниципальной службы осуществляется посредством: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организации повышения квалификации муниципальных служащих;</w:t>
      </w:r>
    </w:p>
    <w:p w:rsidR="00072F75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участия муниципальных служащих в краткосрочных тематических семинарах;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применением современных методов при формировании кадрового потенциала на муниципальной службе;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совершенствованием системы морального, материального поощрения муниципального служащего;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7D0938" w:rsidRPr="00915CF6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3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основных мероприятий  Программы:</w:t>
      </w:r>
    </w:p>
    <w:p w:rsidR="00DD1137" w:rsidRDefault="00DD1137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F47" w:rsidRDefault="0083414E" w:rsidP="007D09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1F4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="00991F47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0938" w:rsidRPr="00915CF6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5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94B" w:rsidRPr="00915C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овершенствование муниципальной нормативной правовой  базы</w:t>
      </w:r>
      <w:r w:rsidR="008341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94B" w:rsidRPr="00915CF6" w:rsidRDefault="007D0938" w:rsidP="00AF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94B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кадровых технологий, применяемых в системе муниципальной службы;</w:t>
      </w:r>
    </w:p>
    <w:p w:rsidR="007D0938" w:rsidRPr="00915CF6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5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794B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рофессиональное развитие кадрового </w:t>
      </w:r>
      <w:r w:rsidR="00C7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муниципальных служащих </w:t>
      </w:r>
      <w:r w:rsidR="00AF794B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915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6F4" w:rsidRPr="00915CF6" w:rsidRDefault="004D79C8" w:rsidP="004D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26F4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570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6F4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9C8" w:rsidRPr="00915CF6" w:rsidRDefault="004D79C8" w:rsidP="004D79C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приведен в Приложении № 1 к настоящей Программе.</w:t>
      </w:r>
    </w:p>
    <w:p w:rsidR="007D0938" w:rsidRPr="00915CF6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7222E" w:rsidRDefault="007D0938" w:rsidP="00C722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4.Перечень  и значение целевых индикаторов оценки </w:t>
      </w:r>
    </w:p>
    <w:p w:rsidR="007D0938" w:rsidRPr="00915CF6" w:rsidRDefault="007D0938" w:rsidP="00C722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 Программы</w:t>
      </w:r>
    </w:p>
    <w:p w:rsidR="007D0938" w:rsidRPr="00915CF6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5" w:rsidRPr="00915CF6" w:rsidRDefault="009F2865" w:rsidP="009F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для оценки эффективности реализации Программы сформирован по следующим направлениям:</w:t>
      </w:r>
    </w:p>
    <w:p w:rsidR="00D023A4" w:rsidRDefault="00D023A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266614" w:rsidRDefault="0026661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2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служащих, подтвердивших свою квалификацию в результате аттестации;</w:t>
      </w:r>
    </w:p>
    <w:p w:rsidR="00D023A4" w:rsidRDefault="00D023A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14" w:rsidRDefault="0026661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муниципальных служащих, обучившихся на курсах повышения квалификации;</w:t>
      </w:r>
    </w:p>
    <w:p w:rsidR="00C7222E" w:rsidRDefault="00C7222E" w:rsidP="0026661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7222E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r w:rsidR="00266614">
        <w:rPr>
          <w:rFonts w:ascii="Times New Roman" w:eastAsia="Times New Roman" w:hAnsi="Times New Roman"/>
          <w:bCs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/>
          <w:bCs/>
          <w:sz w:val="28"/>
          <w:szCs w:val="28"/>
        </w:rPr>
        <w:t>структурных подразделений</w:t>
      </w:r>
      <w:r w:rsidR="0083414E">
        <w:rPr>
          <w:rFonts w:ascii="Times New Roman" w:eastAsia="Times New Roman" w:hAnsi="Times New Roman"/>
          <w:bCs/>
          <w:sz w:val="28"/>
          <w:szCs w:val="28"/>
        </w:rPr>
        <w:t>,</w:t>
      </w:r>
      <w:r w:rsidR="00266614">
        <w:rPr>
          <w:rFonts w:ascii="Times New Roman" w:eastAsia="Times New Roman" w:hAnsi="Times New Roman"/>
          <w:bCs/>
          <w:sz w:val="28"/>
          <w:szCs w:val="28"/>
        </w:rPr>
        <w:t xml:space="preserve">  в которых сформирован кадровый резерв для замещения вакантных должностей муниципальной службы.</w:t>
      </w:r>
    </w:p>
    <w:p w:rsidR="009F2865" w:rsidRPr="00915CF6" w:rsidRDefault="009F2865" w:rsidP="00C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значения целевых показателей (индикаторов), характеризующих эффективность реализации мероприятий Программы, приведены в Приложении № 2 к настоящей Программе.</w:t>
      </w:r>
    </w:p>
    <w:p w:rsidR="00CF77E1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22E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1879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Обоснование объема финансовых ресурсов,</w:t>
      </w:r>
      <w:r w:rsidR="00C7222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879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необходимых </w:t>
      </w:r>
    </w:p>
    <w:p w:rsidR="00CF77E1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879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реализации Программы</w:t>
      </w:r>
    </w:p>
    <w:p w:rsidR="00CF77E1" w:rsidRPr="00187998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61C6" w:rsidRDefault="001B61C6" w:rsidP="001B61C6">
      <w:pPr>
        <w:pStyle w:val="ad"/>
        <w:spacing w:after="0"/>
        <w:ind w:left="-142"/>
        <w:jc w:val="both"/>
        <w:rPr>
          <w:sz w:val="28"/>
          <w:szCs w:val="28"/>
        </w:rPr>
      </w:pPr>
      <w:r w:rsidRPr="002C483A">
        <w:rPr>
          <w:rStyle w:val="ac"/>
          <w:b w:val="0"/>
          <w:bCs w:val="0"/>
          <w:sz w:val="28"/>
          <w:szCs w:val="28"/>
        </w:rPr>
        <w:t xml:space="preserve">Финансирование программы  осуществляется из средств местного бюджета </w:t>
      </w:r>
      <w:r w:rsidRPr="002C483A">
        <w:rPr>
          <w:sz w:val="28"/>
          <w:szCs w:val="28"/>
        </w:rPr>
        <w:t>Усть-Джегутинского муниципального района</w:t>
      </w:r>
      <w:r w:rsidR="00DD1137" w:rsidRPr="002C483A">
        <w:rPr>
          <w:sz w:val="28"/>
          <w:szCs w:val="28"/>
        </w:rPr>
        <w:t xml:space="preserve"> и республиканского бюджета (по согласованию)</w:t>
      </w:r>
      <w:r w:rsidRPr="002C483A">
        <w:rPr>
          <w:rStyle w:val="ac"/>
          <w:b w:val="0"/>
          <w:bCs w:val="0"/>
          <w:sz w:val="28"/>
          <w:szCs w:val="28"/>
        </w:rPr>
        <w:t xml:space="preserve">. </w:t>
      </w:r>
      <w:r w:rsidRPr="002C483A">
        <w:rPr>
          <w:sz w:val="28"/>
          <w:szCs w:val="28"/>
        </w:rPr>
        <w:t xml:space="preserve">Планируемый общий объем финансирования программы  из средств </w:t>
      </w:r>
      <w:r w:rsidRPr="002C483A">
        <w:rPr>
          <w:rStyle w:val="ac"/>
          <w:b w:val="0"/>
          <w:bCs w:val="0"/>
          <w:sz w:val="28"/>
          <w:szCs w:val="28"/>
        </w:rPr>
        <w:t xml:space="preserve">бюджета </w:t>
      </w:r>
      <w:r w:rsidRPr="002C483A">
        <w:rPr>
          <w:sz w:val="28"/>
          <w:szCs w:val="28"/>
        </w:rPr>
        <w:t>Усть-Джегутинского муниципального района составляет 3</w:t>
      </w:r>
      <w:r w:rsidR="00C7222E">
        <w:rPr>
          <w:sz w:val="28"/>
          <w:szCs w:val="28"/>
        </w:rPr>
        <w:t>65</w:t>
      </w:r>
      <w:r w:rsidRPr="002C483A">
        <w:rPr>
          <w:sz w:val="28"/>
          <w:szCs w:val="28"/>
        </w:rPr>
        <w:t>,0 тыс. рублей, в том числе по годам:</w:t>
      </w:r>
    </w:p>
    <w:p w:rsidR="00C61875" w:rsidRPr="00C61875" w:rsidRDefault="00C61875" w:rsidP="00C61875">
      <w:pPr>
        <w:pStyle w:val="ad"/>
        <w:spacing w:after="0"/>
        <w:ind w:left="-142"/>
        <w:jc w:val="right"/>
        <w:rPr>
          <w:sz w:val="28"/>
          <w:szCs w:val="28"/>
        </w:rPr>
      </w:pPr>
    </w:p>
    <w:tbl>
      <w:tblPr>
        <w:tblW w:w="1006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58"/>
        <w:gridCol w:w="1417"/>
        <w:gridCol w:w="1560"/>
        <w:gridCol w:w="1417"/>
        <w:gridCol w:w="709"/>
      </w:tblGrid>
      <w:tr w:rsidR="00C442CF" w:rsidRPr="002C483A" w:rsidTr="0020721C">
        <w:trPr>
          <w:trHeight w:val="315"/>
        </w:trPr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3" w:rsidRDefault="00C442CF" w:rsidP="00706B53">
            <w:pPr>
              <w:pStyle w:val="ad"/>
              <w:spacing w:after="0"/>
              <w:ind w:left="-142"/>
              <w:rPr>
                <w:sz w:val="28"/>
                <w:szCs w:val="28"/>
              </w:rPr>
            </w:pPr>
            <w:r w:rsidRPr="002C483A">
              <w:rPr>
                <w:sz w:val="28"/>
                <w:szCs w:val="28"/>
              </w:rPr>
              <w:t xml:space="preserve">Всего, </w:t>
            </w:r>
            <w:r w:rsidR="00706B53">
              <w:rPr>
                <w:sz w:val="28"/>
                <w:szCs w:val="28"/>
              </w:rPr>
              <w:t>тыс. рублей</w:t>
            </w:r>
          </w:p>
          <w:p w:rsidR="00706B53" w:rsidRPr="002C483A" w:rsidRDefault="00C442CF" w:rsidP="00706B53">
            <w:pPr>
              <w:autoSpaceDE w:val="0"/>
              <w:rPr>
                <w:rFonts w:ascii="Times New Roman" w:eastAsia="Calibri" w:hAnsi="Times New Roman" w:cs="Times New Roman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442CF" w:rsidRPr="002C483A" w:rsidRDefault="00706B53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F" w:rsidRPr="002C483A" w:rsidRDefault="00C44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F" w:rsidRPr="002C483A" w:rsidRDefault="00C44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2CF" w:rsidRPr="002C483A" w:rsidRDefault="00C44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442CF" w:rsidRPr="002C483A" w:rsidTr="0020721C">
        <w:trPr>
          <w:trHeight w:val="70"/>
        </w:trPr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2CF" w:rsidRPr="002C483A" w:rsidRDefault="00C442CF" w:rsidP="00C442CF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2CF" w:rsidRPr="002C483A" w:rsidRDefault="00C442CF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42CF" w:rsidTr="0020721C">
        <w:trPr>
          <w:trHeight w:val="456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2CF" w:rsidRPr="002C483A" w:rsidRDefault="00C442CF" w:rsidP="00C442CF">
            <w:pPr>
              <w:autoSpaceDE w:val="0"/>
              <w:rPr>
                <w:rFonts w:ascii="Times New Roman" w:eastAsia="Calibri" w:hAnsi="Times New Roman" w:cs="Times New Roman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Бюджет Усть-Джегутинского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2CF" w:rsidRPr="002C483A" w:rsidRDefault="00C442CF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42CF" w:rsidRPr="0083414E" w:rsidRDefault="00C442CF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7E1" w:rsidRPr="00187998" w:rsidRDefault="00CF77E1" w:rsidP="00CF77E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2C483A" w:rsidRPr="002C483A" w:rsidRDefault="002C483A" w:rsidP="002C483A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401149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Информация по финансовому обеспечению, источникам финансирования реализации муниципальной программы представлена в Приложении № 3 к Программе.</w:t>
      </w:r>
    </w:p>
    <w:p w:rsidR="00637CEA" w:rsidRDefault="00C61875" w:rsidP="0040114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В соответствии с 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План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ом 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п</w:t>
      </w:r>
      <w:r w:rsidR="00637CEA" w:rsidRP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рофессионального развития муниципальных служащих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="00637CEA" w:rsidRP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администрации Усть-Джегутинского муниципального района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,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планируется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в 2018-2020 годы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направить на повышение квалификации муниципальных служащих 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Управления труда и социального развития, Управления образования, Финансового управления и </w:t>
      </w:r>
      <w:r w:rsidR="002C483A" w:rsidRP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аппарата администрации Усть-Джег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утинского муниципального района. В связи с этим, запланировано 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lastRenderedPageBreak/>
        <w:t>финансирование из средств бюджета</w:t>
      </w:r>
      <w:r w:rsidR="00C7222E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="002C483A" w:rsidRP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Усть-Джегутинского  муниципального района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:</w:t>
      </w:r>
    </w:p>
    <w:p w:rsidR="002C483A" w:rsidRDefault="002C483A" w:rsidP="002C483A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1"/>
        <w:gridCol w:w="2408"/>
        <w:gridCol w:w="2408"/>
        <w:gridCol w:w="2408"/>
      </w:tblGrid>
      <w:tr w:rsidR="002C483A" w:rsidTr="002C483A">
        <w:tc>
          <w:tcPr>
            <w:tcW w:w="2711" w:type="dxa"/>
          </w:tcPr>
          <w:p w:rsidR="002C483A" w:rsidRDefault="008B6361" w:rsidP="002C483A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Наименование учреждения</w:t>
            </w:r>
          </w:p>
        </w:tc>
        <w:tc>
          <w:tcPr>
            <w:tcW w:w="2712" w:type="dxa"/>
          </w:tcPr>
          <w:p w:rsidR="002C483A" w:rsidRDefault="002C483A" w:rsidP="00706B53">
            <w:pPr>
              <w:jc w:val="right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2712" w:type="dxa"/>
          </w:tcPr>
          <w:p w:rsidR="002C483A" w:rsidRDefault="002C483A" w:rsidP="00706B53">
            <w:pPr>
              <w:jc w:val="right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2712" w:type="dxa"/>
          </w:tcPr>
          <w:p w:rsidR="002C483A" w:rsidRDefault="002C483A" w:rsidP="00706B53">
            <w:pPr>
              <w:jc w:val="right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2020 год</w:t>
            </w:r>
          </w:p>
        </w:tc>
      </w:tr>
      <w:tr w:rsidR="002C483A" w:rsidTr="00706B53">
        <w:trPr>
          <w:trHeight w:val="615"/>
        </w:trPr>
        <w:tc>
          <w:tcPr>
            <w:tcW w:w="2711" w:type="dxa"/>
          </w:tcPr>
          <w:p w:rsidR="00FE541E" w:rsidRDefault="002C483A" w:rsidP="00FE541E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 xml:space="preserve">Управление труда </w:t>
            </w:r>
          </w:p>
          <w:p w:rsidR="002C483A" w:rsidRDefault="002C483A" w:rsidP="00706B53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и социального развития</w:t>
            </w:r>
          </w:p>
        </w:tc>
        <w:tc>
          <w:tcPr>
            <w:tcW w:w="2712" w:type="dxa"/>
          </w:tcPr>
          <w:p w:rsidR="002C483A" w:rsidRPr="002C483A" w:rsidRDefault="002C483A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483A" w:rsidTr="00706B53">
        <w:tc>
          <w:tcPr>
            <w:tcW w:w="2711" w:type="dxa"/>
          </w:tcPr>
          <w:p w:rsidR="002C483A" w:rsidRDefault="002C483A" w:rsidP="00706B53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Управление</w:t>
            </w:r>
            <w:r w:rsidR="00723FD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 xml:space="preserve"> </w:t>
            </w: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образования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483A" w:rsidTr="00706B53">
        <w:tc>
          <w:tcPr>
            <w:tcW w:w="2711" w:type="dxa"/>
          </w:tcPr>
          <w:p w:rsidR="002C483A" w:rsidRDefault="002C483A" w:rsidP="00706B53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Финансовое управление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483A" w:rsidTr="00706B53">
        <w:tc>
          <w:tcPr>
            <w:tcW w:w="2711" w:type="dxa"/>
          </w:tcPr>
          <w:p w:rsidR="002C483A" w:rsidRDefault="002C483A" w:rsidP="002C483A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Аппарат администрации Усть-Джег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утинского муниципального района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522EB" w:rsidTr="00706B53">
        <w:tc>
          <w:tcPr>
            <w:tcW w:w="2711" w:type="dxa"/>
          </w:tcPr>
          <w:p w:rsidR="00E522EB" w:rsidRPr="002C483A" w:rsidRDefault="00E522EB" w:rsidP="002C483A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712" w:type="dxa"/>
          </w:tcPr>
          <w:p w:rsidR="00E522EB" w:rsidRPr="002C483A" w:rsidRDefault="00E522EB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712" w:type="dxa"/>
          </w:tcPr>
          <w:p w:rsidR="00E522EB" w:rsidRPr="002C483A" w:rsidRDefault="00E522EB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E522EB" w:rsidRPr="002C483A" w:rsidRDefault="00E522EB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7E1" w:rsidRPr="00202CD9" w:rsidRDefault="00CF77E1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6.Анализ  и описание рисков реализации Программы </w:t>
      </w: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рисками реализации Программы являются:</w:t>
      </w: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D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финансирования Программы;</w:t>
      </w:r>
    </w:p>
    <w:p w:rsidR="00CF77E1" w:rsidRPr="00202CD9" w:rsidRDefault="00CF77E1" w:rsidP="00202C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изменение федерального и регионального законодательства по вопросам муниципальной службы;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экономический кризис;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высокий уровень инфляции;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чрезвычайные ситуации;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несвоевременное выполнение муниципальной программы.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</w:rPr>
        <w:t>В качестве механизмов минимизации негативных влияний внешних факторов предполагается</w:t>
      </w:r>
      <w:r w:rsidRPr="0020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выделяемых на реализацию программы финансовых средств на очередной финансовый год, ежегодно уточнять целевые индикаторы, затраты на реализацию программных мероприятий, механизм реализации программы и вносить соответствующие изменения в нормативный правовой акт об утверждении программы в установленном порядке.</w:t>
      </w:r>
    </w:p>
    <w:p w:rsidR="002C483A" w:rsidRDefault="002C483A" w:rsidP="00CF77E1">
      <w:pPr>
        <w:widowControl w:val="0"/>
        <w:suppressAutoHyphens/>
        <w:spacing w:after="0" w:line="0" w:lineRule="atLeast"/>
        <w:ind w:left="720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CF77E1" w:rsidRPr="00B2397D" w:rsidRDefault="00CF77E1" w:rsidP="002C483A">
      <w:pPr>
        <w:widowControl w:val="0"/>
        <w:suppressAutoHyphens/>
        <w:spacing w:after="0" w:line="0" w:lineRule="atLeast"/>
        <w:ind w:left="72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7.</w:t>
      </w:r>
      <w:r w:rsidRPr="00B239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Оценка социально-экономической</w:t>
      </w:r>
    </w:p>
    <w:p w:rsidR="00CF77E1" w:rsidRDefault="00723FDC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           </w:t>
      </w:r>
      <w:r w:rsidR="00CF77E1" w:rsidRPr="00B239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эффективности муниципальной Программы</w:t>
      </w:r>
    </w:p>
    <w:p w:rsidR="002C483A" w:rsidRDefault="002C483A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Экономическая эффективность и социально-экономические последствия реализации Программы зависят от степени достижения целевых показателей. В результате реализации Программы планируется организовать системное информационно-методическое обеспечение деятельности  администрации.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-усовершенствовать муниципальную нормативную правовую базу и обеспечить приведение ее в соответствие с действующим законодательством;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-осуществлять координацию подготовки, переподготовки и повышения квалификации </w:t>
      </w:r>
      <w:r w:rsidR="004D01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127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</w:t>
      </w:r>
      <w:r w:rsidRPr="00B2397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Усть-Джегутинского муниципального района</w:t>
      </w: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-повысить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 и профессиональной переподготовки;</w:t>
      </w:r>
    </w:p>
    <w:p w:rsidR="00CF77E1" w:rsidRDefault="00CF77E1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-повысить уровень организации взаимодействия администрации</w:t>
      </w:r>
      <w:r w:rsidRPr="00B2397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Усть-Джегутинского муниципального района </w:t>
      </w: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25752D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структурных подразделений</w:t>
      </w:r>
      <w:r w:rsidR="00723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397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Усть-Джегутинского муниципального района. </w:t>
      </w:r>
    </w:p>
    <w:p w:rsidR="00CF77E1" w:rsidRPr="00B2397D" w:rsidRDefault="00CF77E1" w:rsidP="00E522EB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fa-IR" w:bidi="fa-IR"/>
        </w:rPr>
      </w:pPr>
      <w:r w:rsidRPr="00B2397D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>План реализации Программы</w:t>
      </w:r>
      <w:r w:rsidRPr="00B2397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представлен в </w:t>
      </w:r>
      <w:r w:rsidRPr="00B239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приложении </w:t>
      </w:r>
      <w:r w:rsidRPr="0025752D">
        <w:rPr>
          <w:rFonts w:ascii="Times New Roman" w:eastAsia="Calibri" w:hAnsi="Times New Roman" w:cs="Times New Roman"/>
          <w:sz w:val="28"/>
          <w:szCs w:val="28"/>
        </w:rPr>
        <w:t>№ 4 к</w:t>
      </w:r>
      <w:r w:rsidR="00723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97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Программе.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7E1" w:rsidRPr="00B2397D" w:rsidRDefault="00CF77E1" w:rsidP="00CF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E1" w:rsidRPr="00187998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F77E1" w:rsidRPr="00187998" w:rsidSect="0020721C">
          <w:footerReference w:type="default" r:id="rId10"/>
          <w:pgSz w:w="11905" w:h="16837"/>
          <w:pgMar w:top="568" w:right="848" w:bottom="709" w:left="1418" w:header="720" w:footer="720" w:gutter="0"/>
          <w:cols w:space="720"/>
        </w:sectPr>
      </w:pPr>
    </w:p>
    <w:p w:rsidR="00DF71EC" w:rsidRPr="00B672A1" w:rsidRDefault="00DF71EC" w:rsidP="00046DE3">
      <w:pPr>
        <w:tabs>
          <w:tab w:val="left" w:pos="11295"/>
        </w:tabs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2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F71EC" w:rsidRPr="00B672A1" w:rsidRDefault="00E522EB" w:rsidP="00046DE3">
      <w:pPr>
        <w:tabs>
          <w:tab w:val="left" w:pos="12270"/>
        </w:tabs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72A1">
        <w:rPr>
          <w:rFonts w:ascii="Times New Roman" w:eastAsia="Times New Roman" w:hAnsi="Times New Roman" w:cs="Times New Roman"/>
          <w:sz w:val="28"/>
          <w:szCs w:val="28"/>
        </w:rPr>
        <w:tab/>
      </w:r>
      <w:r w:rsidRPr="00B672A1">
        <w:rPr>
          <w:rFonts w:ascii="Times New Roman" w:eastAsia="Times New Roman" w:hAnsi="Times New Roman" w:cs="Times New Roman"/>
          <w:sz w:val="28"/>
          <w:szCs w:val="28"/>
        </w:rPr>
        <w:tab/>
      </w:r>
      <w:r w:rsidRPr="00B672A1">
        <w:rPr>
          <w:rFonts w:ascii="Times New Roman" w:eastAsia="Times New Roman" w:hAnsi="Times New Roman" w:cs="Times New Roman"/>
          <w:sz w:val="28"/>
          <w:szCs w:val="28"/>
        </w:rPr>
        <w:tab/>
      </w:r>
      <w:r w:rsidR="00DF71EC" w:rsidRPr="00B672A1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</w:p>
    <w:p w:rsidR="00DF71EC" w:rsidRPr="00791DFE" w:rsidRDefault="00DF71EC" w:rsidP="00046DE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DF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8E5DA9" w:rsidRPr="00791DFE" w:rsidRDefault="00127F3C" w:rsidP="00046D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16857" w:rsidRPr="0079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муниципальной службы  Усть-Джегутинского муниципального района на 2018-2020 годы»</w:t>
      </w:r>
    </w:p>
    <w:tbl>
      <w:tblPr>
        <w:tblW w:w="1479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5"/>
        <w:gridCol w:w="2115"/>
        <w:gridCol w:w="2143"/>
        <w:gridCol w:w="1226"/>
        <w:gridCol w:w="1485"/>
        <w:gridCol w:w="2392"/>
        <w:gridCol w:w="2126"/>
        <w:gridCol w:w="111"/>
        <w:gridCol w:w="2632"/>
      </w:tblGrid>
      <w:tr w:rsidR="00DF71EC" w:rsidRPr="00046DE3" w:rsidTr="00791DFE">
        <w:trPr>
          <w:trHeight w:val="121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</w:t>
            </w:r>
          </w:p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</w:t>
            </w:r>
            <w:r w:rsidR="00791DFE">
              <w:rPr>
                <w:rFonts w:ascii="Times New Roman" w:hAnsi="Times New Roman" w:cs="Times New Roman"/>
                <w:sz w:val="24"/>
                <w:szCs w:val="24"/>
              </w:rPr>
              <w:t>раткое описание и его значение)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26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DF71EC" w:rsidRPr="00046DE3" w:rsidTr="00791DFE">
        <w:trPr>
          <w:trHeight w:val="990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6DE3">
              <w:rPr>
                <w:rFonts w:ascii="Times New Roman CYR" w:hAnsi="Times New Roman CYR" w:cs="Times New Roman CYR"/>
                <w:sz w:val="24"/>
                <w:szCs w:val="24"/>
              </w:rPr>
              <w:t>начала реализации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6DE3">
              <w:rPr>
                <w:rFonts w:ascii="Times New Roman CYR" w:hAnsi="Times New Roman CYR" w:cs="Times New Roman CYR"/>
                <w:sz w:val="24"/>
                <w:szCs w:val="24"/>
              </w:rPr>
              <w:t>окончания реализации</w:t>
            </w: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F71EC" w:rsidRPr="00046DE3" w:rsidTr="00791DFE">
        <w:trPr>
          <w:trHeight w:val="144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sz w:val="24"/>
                <w:szCs w:val="24"/>
                <w:lang w:val="en-US"/>
              </w:rPr>
              <w:t>8</w:t>
            </w:r>
          </w:p>
        </w:tc>
      </w:tr>
      <w:tr w:rsidR="00E203E0" w:rsidRPr="00046DE3" w:rsidTr="008E5DA9">
        <w:trPr>
          <w:trHeight w:val="261"/>
        </w:trPr>
        <w:tc>
          <w:tcPr>
            <w:tcW w:w="1479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203E0" w:rsidRPr="00046DE3" w:rsidRDefault="00791DFE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3E0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кадровых технологий, применяемых в системе муниципальной службы</w:t>
            </w:r>
          </w:p>
        </w:tc>
      </w:tr>
      <w:tr w:rsidR="008103EF" w:rsidRPr="00046DE3" w:rsidTr="00791DFE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103EF" w:rsidRPr="00046DE3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9577E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03EF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pStyle w:val="ab"/>
              <w:spacing w:before="0" w:after="0"/>
              <w:contextualSpacing/>
              <w:rPr>
                <w:lang w:eastAsia="ru-RU"/>
              </w:rPr>
            </w:pPr>
            <w:r w:rsidRPr="00046DE3">
              <w:rPr>
                <w:lang w:eastAsia="ru-RU"/>
              </w:rPr>
              <w:t>Положительные результаты аттестации муниципальных служащих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профессиональной подготовки муниципальных служащих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E82B0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</w:tr>
      <w:tr w:rsidR="00E203E0" w:rsidRPr="00046DE3" w:rsidTr="005F04F4">
        <w:trPr>
          <w:trHeight w:val="299"/>
        </w:trPr>
        <w:tc>
          <w:tcPr>
            <w:tcW w:w="1479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203E0" w:rsidRPr="00046DE3" w:rsidRDefault="00791DFE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Профессиональное развитие кадрового потенциала администрации </w:t>
            </w:r>
            <w:r w:rsidR="007C6561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Усть-Джегутинского 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6EF5" w:rsidRPr="00046DE3" w:rsidTr="00791DFE">
        <w:trPr>
          <w:trHeight w:val="98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6EF5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1D6EF5" w:rsidRPr="00046DE3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C61875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9577E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6EF5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1D6EF5" w:rsidP="00791DFE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046DE3">
              <w:rPr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9C543A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мониторинга и контроля потребности в дополнительном образовании кадров администрации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E82B0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количество муниципальных служащих, обучившихся на курсах повышения квалификации</w:t>
            </w:r>
          </w:p>
        </w:tc>
      </w:tr>
      <w:tr w:rsidR="005926F4" w:rsidRPr="00046DE3" w:rsidTr="008E5DA9">
        <w:trPr>
          <w:trHeight w:val="315"/>
        </w:trPr>
        <w:tc>
          <w:tcPr>
            <w:tcW w:w="1479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26F4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6F4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5926F4" w:rsidRPr="00046DE3" w:rsidTr="00791DFE">
        <w:trPr>
          <w:trHeight w:val="131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26F4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5926F4" w:rsidRPr="00046DE3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9577E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26F4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F4" w:rsidRPr="00046DE3" w:rsidRDefault="005926F4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926F4" w:rsidRPr="00046DE3" w:rsidRDefault="005926F4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046DE3">
              <w:rPr>
                <w:lang w:eastAsia="ru-RU"/>
              </w:rPr>
              <w:t>Повышение профессионализма и эффективности работников, принятых на вакантные должности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Невысокая эффективность муниципальных служащих, впервые принятых  на работу.</w:t>
            </w: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9A7D7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46DE3">
              <w:rPr>
                <w:rFonts w:ascii="Times New Roman" w:eastAsia="Times New Roman" w:hAnsi="Times New Roman"/>
                <w:bCs/>
                <w:sz w:val="24"/>
                <w:szCs w:val="24"/>
              </w:rPr>
              <w:t>учреждений</w:t>
            </w:r>
            <w:proofErr w:type="gramEnd"/>
            <w:r w:rsidRPr="00046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в которых сформирован кадровый резерв для замещения вакантных должностей муниципальной службы</w:t>
            </w:r>
          </w:p>
        </w:tc>
      </w:tr>
    </w:tbl>
    <w:p w:rsidR="002B091F" w:rsidRPr="00C25536" w:rsidRDefault="002B091F" w:rsidP="00B672A1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53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B091F" w:rsidRPr="00C25536" w:rsidRDefault="005E63B8" w:rsidP="00B672A1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B091F" w:rsidRPr="00C25536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</w:p>
    <w:p w:rsidR="002B091F" w:rsidRPr="00C25536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553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 значения целевых индикаторов муниципальной программы</w:t>
      </w:r>
    </w:p>
    <w:p w:rsidR="00216857" w:rsidRPr="00216857" w:rsidRDefault="00127F3C" w:rsidP="00216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16857" w:rsidRPr="0021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</w:p>
    <w:p w:rsidR="002B091F" w:rsidRDefault="002B091F" w:rsidP="002B091F">
      <w:pPr>
        <w:autoSpaceDE w:val="0"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1532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35"/>
        <w:gridCol w:w="5103"/>
        <w:gridCol w:w="708"/>
        <w:gridCol w:w="851"/>
        <w:gridCol w:w="850"/>
        <w:gridCol w:w="851"/>
        <w:gridCol w:w="850"/>
        <w:gridCol w:w="851"/>
        <w:gridCol w:w="1417"/>
      </w:tblGrid>
      <w:tr w:rsidR="00046DE3" w:rsidRPr="00046DE3" w:rsidTr="00046DE3">
        <w:trPr>
          <w:trHeight w:val="156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046DE3" w:rsidRPr="00046DE3" w:rsidTr="00791DFE">
        <w:trPr>
          <w:trHeight w:val="19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6DE3" w:rsidRPr="00046DE3" w:rsidRDefault="00046DE3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742" w:rsidRPr="00046DE3" w:rsidTr="008E5DA9">
        <w:trPr>
          <w:trHeight w:val="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742" w:rsidRPr="00046DE3" w:rsidTr="00046DE3">
        <w:trPr>
          <w:trHeight w:val="107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791DFE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2742"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F3C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F3C" w:rsidRPr="00046DE3" w:rsidRDefault="00A32742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</w:t>
            </w:r>
            <w:r w:rsidR="00127F3C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муниципальных служащих)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подтвердивших свою квалификацию в результате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32742" w:rsidRPr="00046DE3" w:rsidTr="008E5DA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791DFE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2742"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 w:rsidR="00127F3C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муниципальных служащих, обучившихся на курсах повышения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1D354B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1D354B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</w:tr>
      <w:tr w:rsidR="00C25536" w:rsidRPr="00046DE3" w:rsidTr="00046DE3">
        <w:trPr>
          <w:trHeight w:val="9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791DFE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3</w:t>
            </w:r>
            <w:r w:rsidR="00C25536" w:rsidRPr="00046DE3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C2553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C25536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127F3C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структурных подразделений со статусо</w:t>
            </w:r>
            <w:r w:rsidR="00A000D5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127F3C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юридического лица</w:t>
            </w:r>
            <w:r w:rsidR="00B742F6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которых сформирован кадровый резерв для замещения  вакантных </w:t>
            </w:r>
            <w:r w:rsidR="00B742F6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C25536" w:rsidP="0004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536" w:rsidRPr="00046DE3" w:rsidRDefault="00B672A1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</w:tr>
    </w:tbl>
    <w:p w:rsidR="00E82B0C" w:rsidRDefault="00E82B0C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041A24" w:rsidRDefault="00041A24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041A24" w:rsidRDefault="00041A24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E82B0C" w:rsidRDefault="00E82B0C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5F04F4" w:rsidRPr="00B672A1" w:rsidRDefault="005F04F4" w:rsidP="00102F43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eastAsia="Times New Roman"/>
          <w:sz w:val="28"/>
          <w:szCs w:val="28"/>
        </w:rPr>
      </w:pPr>
      <w:r w:rsidRPr="00B672A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Приложение 3</w:t>
      </w:r>
    </w:p>
    <w:p w:rsidR="006730E4" w:rsidRPr="00B672A1" w:rsidRDefault="005F04F4" w:rsidP="00102F43">
      <w:pPr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B672A1">
        <w:rPr>
          <w:rFonts w:ascii="Times New Roman CYR" w:eastAsia="Times New Roman" w:hAnsi="Times New Roman CYR" w:cs="Times New Roman CYR"/>
          <w:sz w:val="28"/>
          <w:szCs w:val="28"/>
        </w:rPr>
        <w:t>к Программе</w:t>
      </w:r>
    </w:p>
    <w:p w:rsidR="005F04F4" w:rsidRPr="00ED697A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127F3C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8E5DA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Информация по финансовому обеспечению, источникам финансирования реализации муниципальной программы </w:t>
      </w:r>
    </w:p>
    <w:p w:rsidR="001B247E" w:rsidRDefault="00ED697A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</w:p>
    <w:p w:rsidR="00102F43" w:rsidRPr="00ED697A" w:rsidRDefault="00102F43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7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835"/>
        <w:gridCol w:w="262"/>
        <w:gridCol w:w="1268"/>
        <w:gridCol w:w="147"/>
        <w:gridCol w:w="428"/>
        <w:gridCol w:w="2123"/>
        <w:gridCol w:w="2129"/>
        <w:gridCol w:w="2127"/>
        <w:gridCol w:w="2268"/>
        <w:gridCol w:w="1559"/>
      </w:tblGrid>
      <w:tr w:rsidR="00210B28" w:rsidRPr="00046DE3" w:rsidTr="0020721C">
        <w:trPr>
          <w:trHeight w:val="53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участники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  <w:p w:rsidR="00127F3C" w:rsidRPr="00046DE3" w:rsidRDefault="00127F3C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(целевая статья)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B28" w:rsidRPr="00046DE3" w:rsidRDefault="008E5DA9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210B28"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тыс. руб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10B28" w:rsidRPr="00046DE3" w:rsidTr="0020721C">
        <w:trPr>
          <w:trHeight w:val="187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0B28" w:rsidRPr="00046DE3" w:rsidTr="0020721C">
        <w:trPr>
          <w:trHeight w:val="24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210B28" w:rsidRPr="00046DE3" w:rsidTr="0020721C">
        <w:trPr>
          <w:trHeight w:val="51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  администрации</w:t>
            </w:r>
          </w:p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 муниципального района на 2018-2020 годы»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  <w:r w:rsidR="00216857"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6857"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администрации Усть-Джегутинского муниципального района Карачаево-Черкесской Республики, Управление образования администрации Усть-Джегутинского </w:t>
            </w:r>
            <w:r w:rsidR="00216857"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Управление труда и социального развития администрации Усть-Джегутинского муниципального района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102F4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102F4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102F4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10B28" w:rsidRPr="00046DE3" w:rsidTr="0020721C">
        <w:trPr>
          <w:trHeight w:val="555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10B28" w:rsidRPr="00046DE3" w:rsidTr="0020721C">
        <w:trPr>
          <w:trHeight w:val="549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10B28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10B28" w:rsidRPr="00046DE3" w:rsidTr="0020721C">
        <w:trPr>
          <w:trHeight w:val="456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ind w:left="7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bCs/>
                <w:color w:val="000000"/>
                <w:spacing w:val="-1"/>
                <w:kern w:val="2"/>
                <w:sz w:val="24"/>
                <w:szCs w:val="24"/>
              </w:rPr>
              <w:lastRenderedPageBreak/>
              <w:t xml:space="preserve">1.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210B28" w:rsidRPr="00046DE3" w:rsidTr="0020721C">
        <w:trPr>
          <w:trHeight w:val="31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10B28" w:rsidRPr="00046DE3" w:rsidTr="0020721C">
        <w:trPr>
          <w:trHeight w:val="34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10B28" w:rsidRPr="00046DE3" w:rsidTr="0020721C">
        <w:trPr>
          <w:trHeight w:val="26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4F4" w:rsidRPr="00046DE3" w:rsidTr="0020721C">
        <w:trPr>
          <w:trHeight w:val="367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26F4" w:rsidRPr="00046DE3" w:rsidRDefault="001068E9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440772" w:rsidRPr="00046DE3" w:rsidTr="0020721C">
        <w:trPr>
          <w:trHeight w:val="641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аттестации муниципальных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0772" w:rsidRPr="00046DE3" w:rsidRDefault="00440772" w:rsidP="00046DE3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tabs>
                <w:tab w:val="left" w:pos="2117"/>
              </w:tabs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40772" w:rsidRPr="00046DE3" w:rsidTr="0020721C">
        <w:trPr>
          <w:trHeight w:val="429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40772" w:rsidRPr="00046DE3" w:rsidTr="0020721C">
        <w:trPr>
          <w:trHeight w:val="76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2540C" w:rsidRPr="00046DE3" w:rsidTr="0020721C">
        <w:trPr>
          <w:trHeight w:val="428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4" w:rsidRPr="00046DE3" w:rsidRDefault="00E7422C" w:rsidP="00046DE3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2540C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440772" w:rsidRPr="00046DE3" w:rsidTr="0020721C">
        <w:trPr>
          <w:trHeight w:val="30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повышения квалификации муниципальных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40772" w:rsidRPr="00046DE3" w:rsidRDefault="00440772" w:rsidP="00046DE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Усть-Джегутинского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40772" w:rsidRPr="00046DE3" w:rsidTr="0020721C">
        <w:trPr>
          <w:trHeight w:val="285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772" w:rsidRPr="00046DE3" w:rsidTr="0020721C">
        <w:trPr>
          <w:trHeight w:val="51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672A1" w:rsidRPr="00046DE3" w:rsidTr="0020721C">
        <w:trPr>
          <w:trHeight w:val="329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1" w:rsidRPr="00046DE3" w:rsidRDefault="00B672A1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том числе: 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57,0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Усть-Джегутинского муниципального района Карачаево-Черкесской Республики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26,0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26,0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Усть-Джегутинског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26,0</w:t>
            </w:r>
          </w:p>
        </w:tc>
      </w:tr>
      <w:tr w:rsidR="00216857" w:rsidRPr="00046DE3" w:rsidTr="0020721C">
        <w:trPr>
          <w:trHeight w:val="337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216857" w:rsidRPr="00046DE3" w:rsidTr="0020721C">
        <w:trPr>
          <w:trHeight w:val="180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 кадрового резерва для замещения вакантных должностей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6857" w:rsidRPr="00046DE3" w:rsidRDefault="00216857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16857" w:rsidRPr="00046DE3" w:rsidTr="0020721C">
        <w:trPr>
          <w:trHeight w:val="18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16857" w:rsidRPr="00046DE3" w:rsidTr="0020721C">
        <w:trPr>
          <w:trHeight w:val="18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16857" w:rsidRPr="00046DE3" w:rsidTr="0020721C">
        <w:trPr>
          <w:trHeight w:val="428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по муниципальной программе</w:t>
            </w:r>
            <w:r w:rsidR="00127F3C" w:rsidRPr="00046D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046DE3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  <w:r w:rsidR="00127F3C" w:rsidRPr="00046DE3">
              <w:rPr>
                <w:rFonts w:eastAsia="Calibri"/>
                <w:b/>
                <w:sz w:val="24"/>
                <w:szCs w:val="24"/>
                <w:lang w:eastAsia="ar-SA"/>
              </w:rPr>
              <w:t>65</w:t>
            </w:r>
            <w:r w:rsidRPr="00046DE3">
              <w:rPr>
                <w:rFonts w:eastAsia="Calibri"/>
                <w:b/>
                <w:sz w:val="24"/>
                <w:szCs w:val="24"/>
                <w:lang w:eastAsia="ar-SA"/>
              </w:rPr>
              <w:t>,00</w:t>
            </w:r>
          </w:p>
        </w:tc>
      </w:tr>
    </w:tbl>
    <w:p w:rsidR="00C24E29" w:rsidRDefault="00C24E29" w:rsidP="0025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91B27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Pr="002A7082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25752D" w:rsidRDefault="0025752D" w:rsidP="0025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B247E" w:rsidRDefault="001B247E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1B247E" w:rsidRDefault="001B247E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1B247E" w:rsidRDefault="001B247E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041A24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041A24" w:rsidRDefault="00041A24" w:rsidP="00041A24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C24E29" w:rsidRPr="00102F43" w:rsidRDefault="00C24E29" w:rsidP="00041A24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contextualSpacing/>
        <w:jc w:val="right"/>
        <w:rPr>
          <w:rFonts w:eastAsia="Times New Roman"/>
          <w:sz w:val="26"/>
          <w:szCs w:val="26"/>
        </w:rPr>
      </w:pPr>
      <w:bookmarkStart w:id="0" w:name="_GoBack"/>
      <w:bookmarkEnd w:id="0"/>
      <w:r w:rsidRPr="00102F43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Приложение 4</w:t>
      </w:r>
    </w:p>
    <w:p w:rsidR="00C24E29" w:rsidRPr="00102F43" w:rsidRDefault="00C24E29" w:rsidP="00041A24">
      <w:pPr>
        <w:shd w:val="clear" w:color="auto" w:fill="FFFFFF"/>
        <w:spacing w:after="0" w:line="240" w:lineRule="auto"/>
        <w:contextualSpacing/>
        <w:jc w:val="right"/>
        <w:rPr>
          <w:rFonts w:eastAsia="Calibri"/>
          <w:sz w:val="26"/>
          <w:szCs w:val="26"/>
        </w:rPr>
      </w:pPr>
      <w:r w:rsidRPr="00102F43">
        <w:rPr>
          <w:rFonts w:ascii="Times New Roman CYR" w:eastAsia="Times New Roman" w:hAnsi="Times New Roman CYR" w:cs="Times New Roman CYR"/>
          <w:sz w:val="26"/>
          <w:szCs w:val="26"/>
        </w:rPr>
        <w:t>к Программе</w:t>
      </w:r>
    </w:p>
    <w:p w:rsidR="00791DFE" w:rsidRDefault="00791DFE" w:rsidP="00041A24">
      <w:pPr>
        <w:shd w:val="clear" w:color="auto" w:fill="FFFFFF"/>
        <w:spacing w:after="0" w:line="240" w:lineRule="auto"/>
        <w:contextualSpacing/>
        <w:jc w:val="center"/>
      </w:pPr>
    </w:p>
    <w:p w:rsidR="00791DFE" w:rsidRPr="00041A24" w:rsidRDefault="00C24E29" w:rsidP="000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041A24">
        <w:rPr>
          <w:rFonts w:ascii="Times New Roman" w:hAnsi="Times New Roman" w:cs="Times New Roman"/>
          <w:bCs/>
          <w:sz w:val="24"/>
          <w:szCs w:val="24"/>
        </w:rPr>
        <w:t>План реализации</w:t>
      </w:r>
      <w:r w:rsidR="00AC7E34" w:rsidRPr="00041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A24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706B53" w:rsidRPr="00041A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 администрации Усть-Джегутинского муниципального района на 2018-2020 годы»</w:t>
      </w:r>
    </w:p>
    <w:tbl>
      <w:tblPr>
        <w:tblW w:w="15274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1979"/>
        <w:gridCol w:w="1955"/>
        <w:gridCol w:w="142"/>
        <w:gridCol w:w="709"/>
        <w:gridCol w:w="992"/>
        <w:gridCol w:w="1701"/>
        <w:gridCol w:w="851"/>
        <w:gridCol w:w="708"/>
        <w:gridCol w:w="709"/>
        <w:gridCol w:w="709"/>
        <w:gridCol w:w="709"/>
        <w:gridCol w:w="1842"/>
        <w:gridCol w:w="709"/>
        <w:gridCol w:w="851"/>
        <w:gridCol w:w="708"/>
      </w:tblGrid>
      <w:tr w:rsidR="00315297" w:rsidTr="00041A24">
        <w:trPr>
          <w:trHeight w:val="525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Наименование муниципальной программы,  основного    мероприятия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(раздел, подраздел, целевая статья, вид расходов)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Расходы (тыс. рублей.)</w:t>
            </w:r>
          </w:p>
        </w:tc>
      </w:tr>
      <w:tr w:rsidR="00315297" w:rsidTr="00041A24">
        <w:trPr>
          <w:trHeight w:val="253"/>
        </w:trPr>
        <w:tc>
          <w:tcPr>
            <w:tcW w:w="197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253"/>
        </w:trPr>
        <w:tc>
          <w:tcPr>
            <w:tcW w:w="19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 xml:space="preserve">2018 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>2020 год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251"/>
        </w:trPr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297" w:rsidRPr="00046DE3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 xml:space="preserve">2018 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5297" w:rsidRPr="00046DE3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31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</w:tr>
      <w:tr w:rsidR="0031529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791DFE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315297" w:rsidRPr="00AA5C99">
              <w:rPr>
                <w:rFonts w:ascii="Times New Roman" w:hAnsi="Times New Roman" w:cs="Times New Roman"/>
              </w:rPr>
              <w:t xml:space="preserve">.1. 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297" w:rsidRPr="00AA5C99" w:rsidRDefault="00315297" w:rsidP="00041A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5297" w:rsidRPr="00AA5C99" w:rsidRDefault="00315297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15297" w:rsidRPr="00AA5C99" w:rsidRDefault="00315297" w:rsidP="00041A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  <w:p w:rsidR="00315297" w:rsidRPr="00AA5C99" w:rsidRDefault="00315297" w:rsidP="00041A2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791DFE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="00315297" w:rsidRPr="00AA5C99">
              <w:rPr>
                <w:rFonts w:ascii="Times New Roman" w:hAnsi="Times New Roman" w:cs="Times New Roman"/>
              </w:rPr>
              <w:t>.1.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 муниципальных служащих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463026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</w:t>
            </w: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090039138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</w:p>
          <w:p w:rsidR="00315297" w:rsidRPr="00AA5C99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D94F8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D94F8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D94F8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</w:tr>
      <w:tr w:rsidR="00216857" w:rsidTr="00D94F89">
        <w:trPr>
          <w:trHeight w:val="179"/>
        </w:trPr>
        <w:tc>
          <w:tcPr>
            <w:tcW w:w="15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57" w:rsidRPr="00E223D0" w:rsidRDefault="00216857" w:rsidP="00041A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23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21685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216857" w:rsidRPr="00AA5C99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216857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D94F89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55</w:t>
            </w:r>
            <w:r w:rsidR="00E223D0"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857" w:rsidRPr="00D94F89" w:rsidRDefault="00D94F89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57</w:t>
            </w:r>
            <w:r w:rsidR="00E223D0"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21685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E223D0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23D0">
              <w:rPr>
                <w:rFonts w:ascii="Times New Roman" w:hAnsi="Times New Roman" w:cs="Times New Roman"/>
              </w:rPr>
              <w:t xml:space="preserve">Финансовое управление </w:t>
            </w:r>
            <w:r w:rsidRPr="00E223D0">
              <w:rPr>
                <w:rFonts w:ascii="Times New Roman" w:hAnsi="Times New Roman" w:cs="Times New Roman"/>
              </w:rPr>
              <w:lastRenderedPageBreak/>
              <w:t>администрации Усть-Джегутинского муниципального района Карачаево-Черкесской Республики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D94F89" w:rsidRDefault="0021685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216857" w:rsidRPr="00824212" w:rsidRDefault="005B1ACD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24212"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E223D0" w:rsidRDefault="00E223D0" w:rsidP="00041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3D0">
              <w:rPr>
                <w:rFonts w:ascii="Times New Roman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E223D0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E223D0" w:rsidRDefault="00E223D0" w:rsidP="00041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3D0">
              <w:rPr>
                <w:rFonts w:ascii="Times New Roman" w:hAnsi="Times New Roman" w:cs="Times New Roman"/>
              </w:rPr>
              <w:t>Управление труда и социального развития администрации Усть-Джегутинского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E223D0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791DFE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  <w:r w:rsidR="00E223D0" w:rsidRPr="00AA5C99">
              <w:rPr>
                <w:rFonts w:ascii="Times New Roman" w:hAnsi="Times New Roman" w:cs="Times New Roman"/>
              </w:rPr>
              <w:t>.1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 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5C99">
              <w:rPr>
                <w:rFonts w:ascii="Times New Roman" w:hAnsi="Times New Roman" w:cs="Times New Roman"/>
                <w:b/>
              </w:rPr>
              <w:t>ИТОГО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  <w:b/>
              </w:rPr>
              <w:t>по муниципальной программе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  <w:r w:rsid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30,</w:t>
            </w: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</w:tr>
    </w:tbl>
    <w:p w:rsidR="00041A24" w:rsidRDefault="00041A24" w:rsidP="00041A24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041A24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</w:p>
    <w:p w:rsidR="00046DE3" w:rsidRPr="002A7082" w:rsidRDefault="00791DFE" w:rsidP="00041A2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91B27" w:rsidRPr="005A2F71" w:rsidRDefault="00891B27" w:rsidP="00311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891B27" w:rsidRPr="005A2F71" w:rsidSect="00041A24">
      <w:headerReference w:type="default" r:id="rId11"/>
      <w:pgSz w:w="16837" w:h="11905" w:orient="landscape"/>
      <w:pgMar w:top="282" w:right="535" w:bottom="568" w:left="1100" w:header="30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95" w:rsidRDefault="001A7B95">
      <w:pPr>
        <w:spacing w:after="0" w:line="240" w:lineRule="auto"/>
      </w:pPr>
      <w:r>
        <w:separator/>
      </w:r>
    </w:p>
  </w:endnote>
  <w:endnote w:type="continuationSeparator" w:id="0">
    <w:p w:rsidR="001A7B95" w:rsidRDefault="001A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FE" w:rsidRDefault="00041A24" w:rsidP="00041A24">
    <w:pPr>
      <w:pStyle w:val="a7"/>
      <w:tabs>
        <w:tab w:val="left" w:pos="2115"/>
        <w:tab w:val="right" w:pos="15202"/>
      </w:tabs>
    </w:pPr>
    <w:r>
      <w:tab/>
    </w:r>
    <w:r>
      <w:tab/>
    </w:r>
    <w:r>
      <w:tab/>
    </w:r>
    <w:r>
      <w:tab/>
    </w:r>
    <w:r w:rsidR="00791DFE">
      <w:t>121217000901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95" w:rsidRDefault="001A7B95">
      <w:pPr>
        <w:spacing w:after="0" w:line="240" w:lineRule="auto"/>
      </w:pPr>
      <w:r>
        <w:separator/>
      </w:r>
    </w:p>
  </w:footnote>
  <w:footnote w:type="continuationSeparator" w:id="0">
    <w:p w:rsidR="001A7B95" w:rsidRDefault="001A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FE" w:rsidRDefault="00791DFE" w:rsidP="00541C8C">
    <w:pPr>
      <w:pStyle w:val="a3"/>
      <w:tabs>
        <w:tab w:val="left" w:pos="3660"/>
      </w:tabs>
    </w:pPr>
    <w:r>
      <w:tab/>
    </w:r>
    <w:r>
      <w:tab/>
    </w:r>
  </w:p>
  <w:p w:rsidR="00791DFE" w:rsidRDefault="00791DFE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9"/>
    <w:rsid w:val="00041A24"/>
    <w:rsid w:val="00042ACD"/>
    <w:rsid w:val="00046DE3"/>
    <w:rsid w:val="00064A42"/>
    <w:rsid w:val="00065239"/>
    <w:rsid w:val="00072F75"/>
    <w:rsid w:val="0008142C"/>
    <w:rsid w:val="000A4D75"/>
    <w:rsid w:val="000C573F"/>
    <w:rsid w:val="000C5E18"/>
    <w:rsid w:val="00102F43"/>
    <w:rsid w:val="00105BA6"/>
    <w:rsid w:val="001068E9"/>
    <w:rsid w:val="00112705"/>
    <w:rsid w:val="001261CD"/>
    <w:rsid w:val="00127F3C"/>
    <w:rsid w:val="00134408"/>
    <w:rsid w:val="001356B8"/>
    <w:rsid w:val="001405BB"/>
    <w:rsid w:val="00143A2D"/>
    <w:rsid w:val="00143C40"/>
    <w:rsid w:val="001467DF"/>
    <w:rsid w:val="001618E5"/>
    <w:rsid w:val="00187998"/>
    <w:rsid w:val="001910AD"/>
    <w:rsid w:val="001925C9"/>
    <w:rsid w:val="0019674E"/>
    <w:rsid w:val="001A38FE"/>
    <w:rsid w:val="001A7B95"/>
    <w:rsid w:val="001B247E"/>
    <w:rsid w:val="001B4F51"/>
    <w:rsid w:val="001B61C6"/>
    <w:rsid w:val="001C5D5D"/>
    <w:rsid w:val="001D354B"/>
    <w:rsid w:val="001D6EF5"/>
    <w:rsid w:val="001E061F"/>
    <w:rsid w:val="001E1659"/>
    <w:rsid w:val="00202CD9"/>
    <w:rsid w:val="00204908"/>
    <w:rsid w:val="0020721C"/>
    <w:rsid w:val="00210B28"/>
    <w:rsid w:val="00216766"/>
    <w:rsid w:val="00216857"/>
    <w:rsid w:val="002437CE"/>
    <w:rsid w:val="00244DDE"/>
    <w:rsid w:val="002474A1"/>
    <w:rsid w:val="0025752D"/>
    <w:rsid w:val="00261D20"/>
    <w:rsid w:val="00266614"/>
    <w:rsid w:val="00277084"/>
    <w:rsid w:val="00286FAC"/>
    <w:rsid w:val="002901FF"/>
    <w:rsid w:val="002A0495"/>
    <w:rsid w:val="002A7082"/>
    <w:rsid w:val="002B091F"/>
    <w:rsid w:val="002B493F"/>
    <w:rsid w:val="002C483A"/>
    <w:rsid w:val="002C68CC"/>
    <w:rsid w:val="002E4C1A"/>
    <w:rsid w:val="002F1980"/>
    <w:rsid w:val="002F20D8"/>
    <w:rsid w:val="00303C87"/>
    <w:rsid w:val="003061BA"/>
    <w:rsid w:val="00311D35"/>
    <w:rsid w:val="00313BFB"/>
    <w:rsid w:val="00314B94"/>
    <w:rsid w:val="00315297"/>
    <w:rsid w:val="0032191D"/>
    <w:rsid w:val="00332389"/>
    <w:rsid w:val="00346604"/>
    <w:rsid w:val="003506AB"/>
    <w:rsid w:val="00352681"/>
    <w:rsid w:val="003549A3"/>
    <w:rsid w:val="003724E3"/>
    <w:rsid w:val="0038571E"/>
    <w:rsid w:val="00391C7A"/>
    <w:rsid w:val="003B7BD5"/>
    <w:rsid w:val="003C23CC"/>
    <w:rsid w:val="003D41C3"/>
    <w:rsid w:val="003E6481"/>
    <w:rsid w:val="00401149"/>
    <w:rsid w:val="00440772"/>
    <w:rsid w:val="004516A5"/>
    <w:rsid w:val="00463026"/>
    <w:rsid w:val="004662D7"/>
    <w:rsid w:val="00466BEC"/>
    <w:rsid w:val="004804B0"/>
    <w:rsid w:val="00491268"/>
    <w:rsid w:val="004915A0"/>
    <w:rsid w:val="00491B0B"/>
    <w:rsid w:val="004A101E"/>
    <w:rsid w:val="004D01D2"/>
    <w:rsid w:val="004D5903"/>
    <w:rsid w:val="004D79C8"/>
    <w:rsid w:val="004F5064"/>
    <w:rsid w:val="00503B6C"/>
    <w:rsid w:val="00527D32"/>
    <w:rsid w:val="00541C8C"/>
    <w:rsid w:val="00545198"/>
    <w:rsid w:val="0055332A"/>
    <w:rsid w:val="00560EC7"/>
    <w:rsid w:val="00562AB3"/>
    <w:rsid w:val="00566373"/>
    <w:rsid w:val="00567A88"/>
    <w:rsid w:val="00570914"/>
    <w:rsid w:val="00582AA3"/>
    <w:rsid w:val="005926F4"/>
    <w:rsid w:val="005A2F71"/>
    <w:rsid w:val="005A678C"/>
    <w:rsid w:val="005B1ACD"/>
    <w:rsid w:val="005C5FB5"/>
    <w:rsid w:val="005D2206"/>
    <w:rsid w:val="005E63B8"/>
    <w:rsid w:val="005F04F4"/>
    <w:rsid w:val="005F1AE9"/>
    <w:rsid w:val="00622BCD"/>
    <w:rsid w:val="006271F3"/>
    <w:rsid w:val="00637CEA"/>
    <w:rsid w:val="00641A18"/>
    <w:rsid w:val="00641F5E"/>
    <w:rsid w:val="00643FB8"/>
    <w:rsid w:val="006608B7"/>
    <w:rsid w:val="00662D54"/>
    <w:rsid w:val="006730E4"/>
    <w:rsid w:val="006A321C"/>
    <w:rsid w:val="006A4FF9"/>
    <w:rsid w:val="00704B5D"/>
    <w:rsid w:val="00706B53"/>
    <w:rsid w:val="00723FDC"/>
    <w:rsid w:val="0072445F"/>
    <w:rsid w:val="00733AD8"/>
    <w:rsid w:val="00744650"/>
    <w:rsid w:val="007650E7"/>
    <w:rsid w:val="00781B9A"/>
    <w:rsid w:val="00791DFE"/>
    <w:rsid w:val="007B12F0"/>
    <w:rsid w:val="007C6561"/>
    <w:rsid w:val="007D0938"/>
    <w:rsid w:val="007E4061"/>
    <w:rsid w:val="00803B0E"/>
    <w:rsid w:val="008103EF"/>
    <w:rsid w:val="0081392B"/>
    <w:rsid w:val="008236B6"/>
    <w:rsid w:val="00824212"/>
    <w:rsid w:val="0083414E"/>
    <w:rsid w:val="008549C6"/>
    <w:rsid w:val="008625DC"/>
    <w:rsid w:val="00886190"/>
    <w:rsid w:val="008901AE"/>
    <w:rsid w:val="00891B27"/>
    <w:rsid w:val="00892C5B"/>
    <w:rsid w:val="008B0F32"/>
    <w:rsid w:val="008B176E"/>
    <w:rsid w:val="008B6361"/>
    <w:rsid w:val="008B680C"/>
    <w:rsid w:val="008C0333"/>
    <w:rsid w:val="008D0C65"/>
    <w:rsid w:val="008E34BD"/>
    <w:rsid w:val="008E5DA9"/>
    <w:rsid w:val="008F2940"/>
    <w:rsid w:val="00915CF6"/>
    <w:rsid w:val="00970833"/>
    <w:rsid w:val="00971878"/>
    <w:rsid w:val="00972661"/>
    <w:rsid w:val="00991F47"/>
    <w:rsid w:val="009942C0"/>
    <w:rsid w:val="0099577E"/>
    <w:rsid w:val="009A7480"/>
    <w:rsid w:val="009A7D7C"/>
    <w:rsid w:val="009B2DC9"/>
    <w:rsid w:val="009C543A"/>
    <w:rsid w:val="009C7C6F"/>
    <w:rsid w:val="009F2865"/>
    <w:rsid w:val="00A000D5"/>
    <w:rsid w:val="00A25A17"/>
    <w:rsid w:val="00A32742"/>
    <w:rsid w:val="00A40FE6"/>
    <w:rsid w:val="00A52068"/>
    <w:rsid w:val="00A613CA"/>
    <w:rsid w:val="00A655D4"/>
    <w:rsid w:val="00A71103"/>
    <w:rsid w:val="00A854F5"/>
    <w:rsid w:val="00A86BEF"/>
    <w:rsid w:val="00A907DF"/>
    <w:rsid w:val="00AA5C99"/>
    <w:rsid w:val="00AB1D1B"/>
    <w:rsid w:val="00AB7B18"/>
    <w:rsid w:val="00AC7E34"/>
    <w:rsid w:val="00AD22CC"/>
    <w:rsid w:val="00AE7554"/>
    <w:rsid w:val="00AE7B37"/>
    <w:rsid w:val="00AF357B"/>
    <w:rsid w:val="00AF3D75"/>
    <w:rsid w:val="00AF794B"/>
    <w:rsid w:val="00B1031F"/>
    <w:rsid w:val="00B2397D"/>
    <w:rsid w:val="00B332FE"/>
    <w:rsid w:val="00B672A1"/>
    <w:rsid w:val="00B742F6"/>
    <w:rsid w:val="00B84963"/>
    <w:rsid w:val="00B8617B"/>
    <w:rsid w:val="00B900D4"/>
    <w:rsid w:val="00B94FA0"/>
    <w:rsid w:val="00B96269"/>
    <w:rsid w:val="00BB2C02"/>
    <w:rsid w:val="00BC198E"/>
    <w:rsid w:val="00BE20C2"/>
    <w:rsid w:val="00BE52F7"/>
    <w:rsid w:val="00BF5CEC"/>
    <w:rsid w:val="00BF6864"/>
    <w:rsid w:val="00C24E29"/>
    <w:rsid w:val="00C25044"/>
    <w:rsid w:val="00C25536"/>
    <w:rsid w:val="00C442CF"/>
    <w:rsid w:val="00C50D8D"/>
    <w:rsid w:val="00C61875"/>
    <w:rsid w:val="00C7222E"/>
    <w:rsid w:val="00C80C61"/>
    <w:rsid w:val="00C82A84"/>
    <w:rsid w:val="00C93900"/>
    <w:rsid w:val="00CA1BC3"/>
    <w:rsid w:val="00CC1B31"/>
    <w:rsid w:val="00CC3E87"/>
    <w:rsid w:val="00CD3657"/>
    <w:rsid w:val="00CE11E0"/>
    <w:rsid w:val="00CF77E1"/>
    <w:rsid w:val="00D023A4"/>
    <w:rsid w:val="00D32C9A"/>
    <w:rsid w:val="00D35CFC"/>
    <w:rsid w:val="00D54459"/>
    <w:rsid w:val="00D75096"/>
    <w:rsid w:val="00D819E6"/>
    <w:rsid w:val="00D81F3C"/>
    <w:rsid w:val="00D94F89"/>
    <w:rsid w:val="00D95A33"/>
    <w:rsid w:val="00DB057F"/>
    <w:rsid w:val="00DD1137"/>
    <w:rsid w:val="00DD63CE"/>
    <w:rsid w:val="00DF093C"/>
    <w:rsid w:val="00DF4282"/>
    <w:rsid w:val="00DF71EC"/>
    <w:rsid w:val="00E11696"/>
    <w:rsid w:val="00E203E0"/>
    <w:rsid w:val="00E223D0"/>
    <w:rsid w:val="00E34E5C"/>
    <w:rsid w:val="00E43D36"/>
    <w:rsid w:val="00E45392"/>
    <w:rsid w:val="00E51EF6"/>
    <w:rsid w:val="00E522EB"/>
    <w:rsid w:val="00E608EE"/>
    <w:rsid w:val="00E7422C"/>
    <w:rsid w:val="00E82B0C"/>
    <w:rsid w:val="00EA0B4E"/>
    <w:rsid w:val="00EB461C"/>
    <w:rsid w:val="00EB6BE4"/>
    <w:rsid w:val="00EC7931"/>
    <w:rsid w:val="00ED697A"/>
    <w:rsid w:val="00F23B56"/>
    <w:rsid w:val="00F2540C"/>
    <w:rsid w:val="00F3374E"/>
    <w:rsid w:val="00F47E33"/>
    <w:rsid w:val="00F57771"/>
    <w:rsid w:val="00F57834"/>
    <w:rsid w:val="00F85A55"/>
    <w:rsid w:val="00FA23B7"/>
    <w:rsid w:val="00FA4203"/>
    <w:rsid w:val="00FA43F1"/>
    <w:rsid w:val="00FA7E53"/>
    <w:rsid w:val="00FC4462"/>
    <w:rsid w:val="00FC7801"/>
    <w:rsid w:val="00FD52CA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0998-F5C3-48A5-A9C5-880A9611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фатима</cp:lastModifiedBy>
  <cp:revision>5</cp:revision>
  <cp:lastPrinted>2017-12-25T06:55:00Z</cp:lastPrinted>
  <dcterms:created xsi:type="dcterms:W3CDTF">2017-12-13T06:29:00Z</dcterms:created>
  <dcterms:modified xsi:type="dcterms:W3CDTF">2017-12-25T06:59:00Z</dcterms:modified>
</cp:coreProperties>
</file>